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C2" w:rsidRDefault="002349C6">
      <w:pPr>
        <w:rPr>
          <w:i/>
          <w:sz w:val="24"/>
          <w:szCs w:val="24"/>
        </w:rPr>
      </w:pPr>
      <w:r>
        <w:rPr>
          <w:sz w:val="24"/>
          <w:szCs w:val="24"/>
        </w:rPr>
        <w:t>Nr ref</w:t>
      </w:r>
      <w:bookmarkStart w:id="0" w:name="_GoBack"/>
      <w:bookmarkEnd w:id="0"/>
      <w:r w:rsidR="003F624F">
        <w:rPr>
          <w:sz w:val="24"/>
          <w:szCs w:val="24"/>
        </w:rPr>
        <w:t xml:space="preserve">:  </w:t>
      </w:r>
      <w:r w:rsidR="00D9041B">
        <w:rPr>
          <w:sz w:val="24"/>
          <w:szCs w:val="24"/>
        </w:rPr>
        <w:t>FP-Z.17.</w:t>
      </w:r>
      <w:r w:rsidR="00D71DA0" w:rsidRPr="00767999">
        <w:rPr>
          <w:sz w:val="24"/>
          <w:szCs w:val="24"/>
        </w:rPr>
        <w:t>2019</w:t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2F7B54" w:rsidRPr="00767999">
        <w:rPr>
          <w:sz w:val="24"/>
          <w:szCs w:val="24"/>
        </w:rPr>
        <w:tab/>
      </w:r>
      <w:r w:rsidR="00743EC2" w:rsidRPr="00767999">
        <w:rPr>
          <w:i/>
          <w:sz w:val="24"/>
          <w:szCs w:val="24"/>
        </w:rPr>
        <w:t>Załącznik Nr 2 do SIWZ</w:t>
      </w:r>
    </w:p>
    <w:p w:rsidR="00140F3C" w:rsidRPr="003F1A14" w:rsidRDefault="00140F3C" w:rsidP="00140F3C">
      <w:pPr>
        <w:jc w:val="center"/>
        <w:rPr>
          <w:b/>
          <w:sz w:val="24"/>
          <w:szCs w:val="24"/>
        </w:rPr>
      </w:pPr>
      <w:r w:rsidRPr="003F1A14">
        <w:rPr>
          <w:b/>
          <w:sz w:val="24"/>
          <w:szCs w:val="24"/>
        </w:rPr>
        <w:t>ZESTAWIENIE PARAMETRÓW GRANICZNYCH</w:t>
      </w:r>
    </w:p>
    <w:p w:rsidR="003A0349" w:rsidRDefault="0017236F" w:rsidP="003A034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Pakiet 1</w:t>
      </w:r>
    </w:p>
    <w:p w:rsidR="002F7B54" w:rsidRPr="00767999" w:rsidRDefault="0017236F" w:rsidP="003A034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KARDIOMONITORY</w:t>
      </w:r>
      <w:r w:rsidR="008B5B44">
        <w:rPr>
          <w:b/>
          <w:sz w:val="24"/>
          <w:szCs w:val="24"/>
        </w:rPr>
        <w:t xml:space="preserve"> - </w:t>
      </w:r>
      <w:r w:rsidR="00743EC2" w:rsidRPr="00767999">
        <w:rPr>
          <w:b/>
          <w:sz w:val="24"/>
          <w:szCs w:val="24"/>
        </w:rPr>
        <w:t xml:space="preserve"> </w:t>
      </w:r>
      <w:r w:rsidR="00310F21">
        <w:rPr>
          <w:b/>
          <w:sz w:val="24"/>
          <w:szCs w:val="24"/>
        </w:rPr>
        <w:t>szt. 2</w:t>
      </w:r>
    </w:p>
    <w:tbl>
      <w:tblPr>
        <w:tblStyle w:val="Tabela-Siatka"/>
        <w:tblW w:w="13291" w:type="dxa"/>
        <w:tblLook w:val="04A0" w:firstRow="1" w:lastRow="0" w:firstColumn="1" w:lastColumn="0" w:noHBand="0" w:noVBand="1"/>
      </w:tblPr>
      <w:tblGrid>
        <w:gridCol w:w="817"/>
        <w:gridCol w:w="6804"/>
        <w:gridCol w:w="2126"/>
        <w:gridCol w:w="3544"/>
      </w:tblGrid>
      <w:tr w:rsidR="00855E78" w:rsidRPr="00FF3947" w:rsidTr="00855E78">
        <w:trPr>
          <w:trHeight w:val="514"/>
        </w:trPr>
        <w:tc>
          <w:tcPr>
            <w:tcW w:w="817" w:type="dxa"/>
            <w:shd w:val="clear" w:color="auto" w:fill="B8CCE4" w:themeFill="accent1" w:themeFillTint="66"/>
            <w:vAlign w:val="center"/>
          </w:tcPr>
          <w:p w:rsidR="00855E78" w:rsidRPr="00620F0B" w:rsidRDefault="00855E78" w:rsidP="00FF3947">
            <w:pPr>
              <w:jc w:val="center"/>
              <w:rPr>
                <w:b/>
              </w:rPr>
            </w:pPr>
            <w:r w:rsidRPr="00620F0B">
              <w:rPr>
                <w:b/>
              </w:rPr>
              <w:t>L.p.</w:t>
            </w:r>
          </w:p>
        </w:tc>
        <w:tc>
          <w:tcPr>
            <w:tcW w:w="6804" w:type="dxa"/>
            <w:shd w:val="clear" w:color="auto" w:fill="B8CCE4" w:themeFill="accent1" w:themeFillTint="66"/>
            <w:vAlign w:val="center"/>
          </w:tcPr>
          <w:p w:rsidR="00855E78" w:rsidRPr="00767999" w:rsidRDefault="00855E78" w:rsidP="00FF3947">
            <w:pPr>
              <w:jc w:val="center"/>
              <w:rPr>
                <w:b/>
                <w:sz w:val="24"/>
                <w:szCs w:val="24"/>
              </w:rPr>
            </w:pPr>
            <w:r w:rsidRPr="00767999">
              <w:rPr>
                <w:b/>
                <w:sz w:val="24"/>
                <w:szCs w:val="24"/>
              </w:rPr>
              <w:t>Opis parametrów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855E78" w:rsidRPr="00620F0B" w:rsidRDefault="00855E78" w:rsidP="00FF3947">
            <w:pPr>
              <w:jc w:val="center"/>
              <w:rPr>
                <w:b/>
              </w:rPr>
            </w:pPr>
            <w:r w:rsidRPr="00620F0B">
              <w:rPr>
                <w:b/>
              </w:rPr>
              <w:t>Wartość wymagana</w:t>
            </w:r>
          </w:p>
        </w:tc>
        <w:tc>
          <w:tcPr>
            <w:tcW w:w="3544" w:type="dxa"/>
            <w:shd w:val="clear" w:color="auto" w:fill="B8CCE4" w:themeFill="accent1" w:themeFillTint="66"/>
            <w:vAlign w:val="center"/>
          </w:tcPr>
          <w:p w:rsidR="00855E78" w:rsidRDefault="00855E78" w:rsidP="00FF3947">
            <w:pPr>
              <w:jc w:val="center"/>
              <w:rPr>
                <w:b/>
              </w:rPr>
            </w:pPr>
            <w:r w:rsidRPr="00620F0B">
              <w:rPr>
                <w:b/>
              </w:rPr>
              <w:t>Wartość oferowana</w:t>
            </w:r>
          </w:p>
          <w:p w:rsidR="0060214D" w:rsidRPr="00620F0B" w:rsidRDefault="0060214D" w:rsidP="00FF3947">
            <w:pPr>
              <w:jc w:val="center"/>
              <w:rPr>
                <w:b/>
              </w:rPr>
            </w:pPr>
            <w:r>
              <w:rPr>
                <w:b/>
              </w:rPr>
              <w:t>(tak, podać/opis)</w:t>
            </w:r>
          </w:p>
        </w:tc>
      </w:tr>
      <w:tr w:rsidR="00855E78" w:rsidTr="00855E78">
        <w:trPr>
          <w:trHeight w:val="398"/>
        </w:trPr>
        <w:tc>
          <w:tcPr>
            <w:tcW w:w="817" w:type="dxa"/>
            <w:shd w:val="clear" w:color="auto" w:fill="F2F2F2" w:themeFill="background1" w:themeFillShade="F2"/>
          </w:tcPr>
          <w:p w:rsidR="00855E78" w:rsidRPr="00620F0B" w:rsidRDefault="00855E78" w:rsidP="00743EC2">
            <w:pPr>
              <w:jc w:val="center"/>
            </w:pPr>
          </w:p>
        </w:tc>
        <w:tc>
          <w:tcPr>
            <w:tcW w:w="12474" w:type="dxa"/>
            <w:gridSpan w:val="3"/>
            <w:shd w:val="clear" w:color="auto" w:fill="F2F2F2" w:themeFill="background1" w:themeFillShade="F2"/>
            <w:vAlign w:val="center"/>
          </w:tcPr>
          <w:p w:rsidR="00855E78" w:rsidRPr="00767999" w:rsidRDefault="00855E78" w:rsidP="00E63BF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INFORMACJE </w:t>
            </w:r>
            <w:r w:rsidRPr="00767999">
              <w:rPr>
                <w:b/>
                <w:sz w:val="24"/>
                <w:szCs w:val="24"/>
              </w:rPr>
              <w:t>OGÓLNE</w:t>
            </w:r>
          </w:p>
        </w:tc>
      </w:tr>
      <w:tr w:rsidR="00855E78" w:rsidTr="00855E78">
        <w:trPr>
          <w:trHeight w:val="406"/>
        </w:trPr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1.</w:t>
            </w:r>
          </w:p>
        </w:tc>
        <w:tc>
          <w:tcPr>
            <w:tcW w:w="6804" w:type="dxa"/>
            <w:vAlign w:val="center"/>
          </w:tcPr>
          <w:p w:rsidR="00855E78" w:rsidRPr="001A7C46" w:rsidRDefault="00855E78" w:rsidP="00E63BF9">
            <w:pPr>
              <w:rPr>
                <w:rFonts w:cs="Tahoma"/>
                <w:spacing w:val="-1"/>
                <w:sz w:val="24"/>
                <w:szCs w:val="24"/>
              </w:rPr>
            </w:pPr>
            <w:r w:rsidRPr="001A7C46">
              <w:rPr>
                <w:rFonts w:cs="Tahoma"/>
                <w:spacing w:val="-1"/>
                <w:sz w:val="24"/>
                <w:szCs w:val="24"/>
              </w:rPr>
              <w:t xml:space="preserve">Nazwa i typ urządzenia </w:t>
            </w:r>
          </w:p>
        </w:tc>
        <w:tc>
          <w:tcPr>
            <w:tcW w:w="2126" w:type="dxa"/>
            <w:vAlign w:val="center"/>
          </w:tcPr>
          <w:p w:rsidR="00855E78" w:rsidRPr="00620F0B" w:rsidRDefault="00855E78" w:rsidP="004914D3">
            <w:pPr>
              <w:jc w:val="center"/>
            </w:pPr>
            <w:r w:rsidRPr="00620F0B">
              <w:t>Podać</w:t>
            </w:r>
          </w:p>
        </w:tc>
        <w:tc>
          <w:tcPr>
            <w:tcW w:w="3544" w:type="dxa"/>
            <w:vAlign w:val="center"/>
          </w:tcPr>
          <w:p w:rsidR="00855E78" w:rsidRPr="00620F0B" w:rsidRDefault="00855E78" w:rsidP="004914D3">
            <w:pPr>
              <w:jc w:val="center"/>
            </w:pPr>
          </w:p>
        </w:tc>
      </w:tr>
      <w:tr w:rsidR="00855E78" w:rsidTr="00855E78">
        <w:trPr>
          <w:trHeight w:val="406"/>
        </w:trPr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2.</w:t>
            </w:r>
          </w:p>
        </w:tc>
        <w:tc>
          <w:tcPr>
            <w:tcW w:w="6804" w:type="dxa"/>
            <w:vAlign w:val="center"/>
          </w:tcPr>
          <w:p w:rsidR="00855E78" w:rsidRPr="001A7C46" w:rsidRDefault="00855E78" w:rsidP="00E63BF9">
            <w:pPr>
              <w:rPr>
                <w:rFonts w:cs="Tahoma"/>
                <w:spacing w:val="-1"/>
                <w:sz w:val="24"/>
                <w:szCs w:val="24"/>
              </w:rPr>
            </w:pPr>
            <w:r w:rsidRPr="001A7C46">
              <w:rPr>
                <w:rFonts w:cs="Tahoma"/>
                <w:spacing w:val="-1"/>
                <w:sz w:val="24"/>
                <w:szCs w:val="24"/>
              </w:rPr>
              <w:t>Producent</w:t>
            </w:r>
          </w:p>
        </w:tc>
        <w:tc>
          <w:tcPr>
            <w:tcW w:w="2126" w:type="dxa"/>
            <w:vAlign w:val="center"/>
          </w:tcPr>
          <w:p w:rsidR="00855E78" w:rsidRPr="00620F0B" w:rsidRDefault="00855E78" w:rsidP="004914D3">
            <w:pPr>
              <w:jc w:val="center"/>
            </w:pPr>
            <w:r w:rsidRPr="00620F0B">
              <w:t>Podać</w:t>
            </w:r>
          </w:p>
        </w:tc>
        <w:tc>
          <w:tcPr>
            <w:tcW w:w="3544" w:type="dxa"/>
            <w:vAlign w:val="center"/>
          </w:tcPr>
          <w:p w:rsidR="00855E78" w:rsidRPr="00620F0B" w:rsidRDefault="00855E78" w:rsidP="004914D3">
            <w:pPr>
              <w:jc w:val="center"/>
            </w:pPr>
          </w:p>
        </w:tc>
      </w:tr>
      <w:tr w:rsidR="00855E78" w:rsidTr="00855E78">
        <w:trPr>
          <w:trHeight w:val="406"/>
        </w:trPr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3.</w:t>
            </w:r>
          </w:p>
        </w:tc>
        <w:tc>
          <w:tcPr>
            <w:tcW w:w="6804" w:type="dxa"/>
            <w:vAlign w:val="center"/>
          </w:tcPr>
          <w:p w:rsidR="00855E78" w:rsidRPr="001A7C46" w:rsidRDefault="00855E78" w:rsidP="00E63BF9">
            <w:pPr>
              <w:rPr>
                <w:sz w:val="24"/>
                <w:szCs w:val="24"/>
              </w:rPr>
            </w:pPr>
            <w:r w:rsidRPr="001A7C46">
              <w:rPr>
                <w:rFonts w:cs="Tahoma"/>
                <w:spacing w:val="-1"/>
                <w:sz w:val="24"/>
                <w:szCs w:val="24"/>
              </w:rPr>
              <w:t xml:space="preserve">Rok produkcji (min. 2018, fabrycznie nowy, nieużywany, </w:t>
            </w:r>
            <w:proofErr w:type="spellStart"/>
            <w:r w:rsidRPr="001A7C46">
              <w:rPr>
                <w:rFonts w:cs="Tahoma"/>
                <w:spacing w:val="-1"/>
                <w:sz w:val="24"/>
                <w:szCs w:val="24"/>
              </w:rPr>
              <w:t>niepowystawowy</w:t>
            </w:r>
            <w:proofErr w:type="spellEnd"/>
            <w:r w:rsidRPr="001A7C46">
              <w:rPr>
                <w:rFonts w:cs="Tahoma"/>
                <w:spacing w:val="-1"/>
                <w:sz w:val="24"/>
                <w:szCs w:val="24"/>
              </w:rPr>
              <w:t xml:space="preserve">) </w:t>
            </w:r>
          </w:p>
        </w:tc>
        <w:tc>
          <w:tcPr>
            <w:tcW w:w="2126" w:type="dxa"/>
            <w:vAlign w:val="center"/>
          </w:tcPr>
          <w:p w:rsidR="00855E78" w:rsidRPr="00620F0B" w:rsidRDefault="00855E78" w:rsidP="004914D3">
            <w:pPr>
              <w:jc w:val="center"/>
            </w:pPr>
            <w:r w:rsidRPr="00620F0B">
              <w:t>Podać</w:t>
            </w:r>
          </w:p>
        </w:tc>
        <w:tc>
          <w:tcPr>
            <w:tcW w:w="3544" w:type="dxa"/>
            <w:vAlign w:val="center"/>
          </w:tcPr>
          <w:p w:rsidR="00855E78" w:rsidRPr="00620F0B" w:rsidRDefault="00855E78" w:rsidP="004914D3">
            <w:pPr>
              <w:jc w:val="center"/>
            </w:pPr>
          </w:p>
        </w:tc>
      </w:tr>
      <w:tr w:rsidR="00855E78" w:rsidTr="00855E78">
        <w:trPr>
          <w:trHeight w:val="425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4" w:type="dxa"/>
            <w:gridSpan w:val="3"/>
            <w:shd w:val="clear" w:color="auto" w:fill="F2F2F2" w:themeFill="background1" w:themeFillShade="F2"/>
            <w:vAlign w:val="center"/>
          </w:tcPr>
          <w:p w:rsidR="00855E78" w:rsidRPr="001A7C46" w:rsidRDefault="00855E78" w:rsidP="00904666">
            <w:pPr>
              <w:rPr>
                <w:sz w:val="24"/>
                <w:szCs w:val="24"/>
              </w:rPr>
            </w:pPr>
            <w:r w:rsidRPr="001A7C46">
              <w:rPr>
                <w:b/>
                <w:sz w:val="24"/>
                <w:szCs w:val="24"/>
              </w:rPr>
              <w:t>KARDIOMONITOR</w:t>
            </w: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855E78" w:rsidRPr="001A7C46" w:rsidRDefault="00855E78" w:rsidP="00D91C48">
            <w:pPr>
              <w:rPr>
                <w:sz w:val="24"/>
                <w:szCs w:val="24"/>
              </w:rPr>
            </w:pPr>
            <w:r w:rsidRPr="001A7C46">
              <w:rPr>
                <w:rFonts w:eastAsia="Arial Unicode MS"/>
                <w:color w:val="000000"/>
                <w:sz w:val="24"/>
                <w:szCs w:val="24"/>
                <w:u w:color="000000"/>
              </w:rPr>
              <w:t>Monitor funkcji życiowych pacjenta do zastosowania u pacjentów: dorosłych, pediatrycznych, neonatologicznych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:rsidR="00855E78" w:rsidRPr="001A7C46" w:rsidRDefault="00855E78" w:rsidP="00D91C48">
            <w:pPr>
              <w:rPr>
                <w:b/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 xml:space="preserve">Monitorowanie: EKG 3-odprowadzeniowe, SpO2, NIBP, </w:t>
            </w:r>
            <w:r w:rsidRPr="001A7C46">
              <w:rPr>
                <w:sz w:val="24"/>
                <w:szCs w:val="24"/>
              </w:rPr>
              <w:br/>
              <w:t>2 kanały temperatury, respiracja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6.</w:t>
            </w:r>
          </w:p>
        </w:tc>
        <w:tc>
          <w:tcPr>
            <w:tcW w:w="6804" w:type="dxa"/>
          </w:tcPr>
          <w:p w:rsidR="00855E78" w:rsidRPr="001A7C46" w:rsidRDefault="00855E78" w:rsidP="00D91C48">
            <w:pPr>
              <w:suppressAutoHyphens/>
              <w:rPr>
                <w:rFonts w:eastAsia="Arial Unicode MS"/>
                <w:color w:val="000000"/>
                <w:sz w:val="24"/>
                <w:szCs w:val="24"/>
                <w:u w:color="000000"/>
                <w:lang w:eastAsia="ar-SA"/>
              </w:rPr>
            </w:pPr>
            <w:r w:rsidRPr="001A7C46">
              <w:rPr>
                <w:sz w:val="24"/>
                <w:szCs w:val="24"/>
              </w:rPr>
              <w:t>Ekran kolorowy LCD/TFT, przekątna min. 12 cali,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7.</w:t>
            </w:r>
          </w:p>
        </w:tc>
        <w:tc>
          <w:tcPr>
            <w:tcW w:w="6804" w:type="dxa"/>
          </w:tcPr>
          <w:p w:rsidR="00855E78" w:rsidRPr="001A7C46" w:rsidRDefault="00855E78" w:rsidP="00D91C48">
            <w:pPr>
              <w:snapToGrid w:val="0"/>
              <w:rPr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Min. 8 krzywych dynamicznych na ekranie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8.</w:t>
            </w:r>
          </w:p>
        </w:tc>
        <w:tc>
          <w:tcPr>
            <w:tcW w:w="6804" w:type="dxa"/>
          </w:tcPr>
          <w:p w:rsidR="00855E78" w:rsidRPr="001A7C46" w:rsidRDefault="00855E78" w:rsidP="00D91C48">
            <w:pPr>
              <w:rPr>
                <w:b/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Wszystkie dane numeryczne monitorowanych parametrów wyświetlane jednoczasowo na ekranie. Duże czytelne, znaki.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9.</w:t>
            </w:r>
          </w:p>
        </w:tc>
        <w:tc>
          <w:tcPr>
            <w:tcW w:w="6804" w:type="dxa"/>
          </w:tcPr>
          <w:p w:rsidR="00855E78" w:rsidRPr="001A7C46" w:rsidRDefault="00855E78" w:rsidP="00D91C48">
            <w:pPr>
              <w:rPr>
                <w:b/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Prezentacja krótkich odcinków trendów towarzyszących krzywym dynamicznym wyświetlanym na ekranie, możliwość wyboru czasu prezentacji do 8 godzin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10.</w:t>
            </w:r>
          </w:p>
        </w:tc>
        <w:tc>
          <w:tcPr>
            <w:tcW w:w="6804" w:type="dxa"/>
          </w:tcPr>
          <w:p w:rsidR="00855E78" w:rsidRPr="001A7C46" w:rsidRDefault="00855E78" w:rsidP="00D91C48">
            <w:pPr>
              <w:rPr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Pamięć wewnętrzna:</w:t>
            </w:r>
          </w:p>
          <w:p w:rsidR="00855E78" w:rsidRPr="001A7C46" w:rsidRDefault="00855E78" w:rsidP="00D91C48">
            <w:pPr>
              <w:numPr>
                <w:ilvl w:val="0"/>
                <w:numId w:val="4"/>
              </w:numPr>
              <w:ind w:left="459" w:hanging="425"/>
              <w:rPr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min. 100 epizodów arytmii z zapisem krzywych z okresu minimum 10 sekund</w:t>
            </w:r>
          </w:p>
          <w:p w:rsidR="00855E78" w:rsidRPr="001A7C46" w:rsidRDefault="00855E78" w:rsidP="00D91C48">
            <w:pPr>
              <w:numPr>
                <w:ilvl w:val="0"/>
                <w:numId w:val="4"/>
              </w:numPr>
              <w:ind w:left="459" w:hanging="425"/>
              <w:rPr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min. 500 epizodów alarmowych</w:t>
            </w:r>
          </w:p>
          <w:p w:rsidR="00855E78" w:rsidRPr="001A7C46" w:rsidRDefault="00855E78" w:rsidP="00D91C48">
            <w:pPr>
              <w:numPr>
                <w:ilvl w:val="0"/>
                <w:numId w:val="4"/>
              </w:numPr>
              <w:ind w:left="459" w:hanging="425"/>
              <w:rPr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lastRenderedPageBreak/>
              <w:t xml:space="preserve"> min. 500 grup pomiarów NIBP </w:t>
            </w:r>
          </w:p>
          <w:p w:rsidR="00855E78" w:rsidRPr="001A7C46" w:rsidRDefault="00855E78" w:rsidP="00D91C48">
            <w:pPr>
              <w:rPr>
                <w:b/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Możliwość przeglądania na ekranie danych i krzywych z pamięci wewnętrznej.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lastRenderedPageBreak/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6804" w:type="dxa"/>
          </w:tcPr>
          <w:p w:rsidR="00855E78" w:rsidRPr="001A7C46" w:rsidRDefault="00855E78" w:rsidP="00A73523">
            <w:pPr>
              <w:rPr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Kardiomonitor wyposażony w pamięć pozwalającą na zapis minimum 10 ostatnich pacjentów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12.</w:t>
            </w:r>
          </w:p>
        </w:tc>
        <w:tc>
          <w:tcPr>
            <w:tcW w:w="6804" w:type="dxa"/>
          </w:tcPr>
          <w:p w:rsidR="00855E78" w:rsidRPr="001A7C46" w:rsidRDefault="00855E78" w:rsidP="00A73523">
            <w:pPr>
              <w:rPr>
                <w:b/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Trendy tabelaryczne i graficzne wszystkich monitorowanych parametrów z okresu co najmniej 48 godzin. Możliwość wyboru skali czasowej trendów w zakresie min. od 1 do 48 godzin. Regulacja rozdzielczości trendów w zakresie 1-30 minut.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13.</w:t>
            </w:r>
          </w:p>
        </w:tc>
        <w:tc>
          <w:tcPr>
            <w:tcW w:w="6804" w:type="dxa"/>
          </w:tcPr>
          <w:p w:rsidR="00855E78" w:rsidRPr="001A7C46" w:rsidRDefault="00855E78" w:rsidP="00635F67">
            <w:pPr>
              <w:snapToGrid w:val="0"/>
              <w:spacing w:line="276" w:lineRule="auto"/>
              <w:rPr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Trzypoziomowy system alarmów wszystkich monitorowanych parametrów z możliwością zmiany granic.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14.</w:t>
            </w:r>
          </w:p>
        </w:tc>
        <w:tc>
          <w:tcPr>
            <w:tcW w:w="6804" w:type="dxa"/>
          </w:tcPr>
          <w:p w:rsidR="00855E78" w:rsidRPr="001A7C46" w:rsidRDefault="00855E78" w:rsidP="00635F67">
            <w:pPr>
              <w:spacing w:line="276" w:lineRule="auto"/>
              <w:rPr>
                <w:b/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Akustyczne i wizualne sygnalizowanie wszystkich alarmów.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15.</w:t>
            </w:r>
          </w:p>
        </w:tc>
        <w:tc>
          <w:tcPr>
            <w:tcW w:w="6804" w:type="dxa"/>
          </w:tcPr>
          <w:p w:rsidR="00855E78" w:rsidRPr="001A7C46" w:rsidRDefault="00855E78" w:rsidP="00635F67">
            <w:pPr>
              <w:rPr>
                <w:b/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Możliwość zawieszenia stałego lub czasowego alarmów - co minimum 5 czasów do wyboru.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C4A18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C4A18"/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 xml:space="preserve">16. </w:t>
            </w:r>
          </w:p>
        </w:tc>
        <w:tc>
          <w:tcPr>
            <w:tcW w:w="6804" w:type="dxa"/>
          </w:tcPr>
          <w:p w:rsidR="00855E78" w:rsidRPr="001A7C46" w:rsidRDefault="00855E78" w:rsidP="00635F67">
            <w:pPr>
              <w:rPr>
                <w:b/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Możliwość ustawianie różnych poziomów alarmowania dla poszczególnych parametrów.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 xml:space="preserve">17. </w:t>
            </w:r>
          </w:p>
        </w:tc>
        <w:tc>
          <w:tcPr>
            <w:tcW w:w="6804" w:type="dxa"/>
          </w:tcPr>
          <w:p w:rsidR="00855E78" w:rsidRPr="001A7C46" w:rsidRDefault="00855E78" w:rsidP="00635F67">
            <w:pPr>
              <w:snapToGrid w:val="0"/>
              <w:spacing w:line="276" w:lineRule="auto"/>
              <w:rPr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>Prosta intuicyjna obsługa przy pomocy pokrętła i przycisków funkcyjnych.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 xml:space="preserve">18. </w:t>
            </w:r>
          </w:p>
        </w:tc>
        <w:tc>
          <w:tcPr>
            <w:tcW w:w="6804" w:type="dxa"/>
          </w:tcPr>
          <w:p w:rsidR="00855E78" w:rsidRPr="001A7C46" w:rsidRDefault="00855E78" w:rsidP="00635F67">
            <w:pPr>
              <w:rPr>
                <w:b/>
                <w:color w:val="FF0000"/>
                <w:sz w:val="24"/>
                <w:szCs w:val="24"/>
              </w:rPr>
            </w:pPr>
            <w:r w:rsidRPr="001A7C46">
              <w:rPr>
                <w:sz w:val="24"/>
                <w:szCs w:val="24"/>
              </w:rPr>
              <w:t xml:space="preserve">Zasilanie </w:t>
            </w:r>
            <w:r w:rsidRPr="001A7C46">
              <w:rPr>
                <w:color w:val="000000"/>
                <w:sz w:val="24"/>
                <w:szCs w:val="24"/>
              </w:rPr>
              <w:t>sieciowe 230 V, 50 Hz</w:t>
            </w:r>
            <w:r w:rsidRPr="001A7C46">
              <w:rPr>
                <w:sz w:val="24"/>
                <w:szCs w:val="24"/>
              </w:rPr>
              <w:t xml:space="preserve">  oraz akumulatorowe, min. 3 godziny pracy. Akumulatory ładowane automatycznie podczas pracy urządzenia ilustrowane graficznym wskaźnikiem. Alarm  rozładowania akumulatora.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rPr>
          <w:trHeight w:val="452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4" w:type="dxa"/>
            <w:gridSpan w:val="3"/>
            <w:shd w:val="clear" w:color="auto" w:fill="F2F2F2" w:themeFill="background1" w:themeFillShade="F2"/>
            <w:vAlign w:val="center"/>
          </w:tcPr>
          <w:p w:rsidR="00855E78" w:rsidRPr="00767999" w:rsidRDefault="00855E78" w:rsidP="00FA1CE8">
            <w:pPr>
              <w:rPr>
                <w:b/>
                <w:sz w:val="24"/>
                <w:szCs w:val="24"/>
              </w:rPr>
            </w:pPr>
            <w:r>
              <w:rPr>
                <w:rFonts w:eastAsia="Arial Unicode MS" w:cs="Times New Roman"/>
                <w:b/>
                <w:color w:val="000000"/>
                <w:sz w:val="24"/>
                <w:szCs w:val="24"/>
                <w:u w:color="000000"/>
              </w:rPr>
              <w:t>EKG</w:t>
            </w: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6804" w:type="dxa"/>
          </w:tcPr>
          <w:p w:rsidR="00855E78" w:rsidRPr="00D863C4" w:rsidRDefault="00855E78" w:rsidP="001E1C63">
            <w:pPr>
              <w:rPr>
                <w:b/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>Monitorowanie EKG przy wykorzystaniu przewodu 3. i 5. końcówkowego odprowadzeń.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6804" w:type="dxa"/>
          </w:tcPr>
          <w:p w:rsidR="00855E78" w:rsidRPr="00D863C4" w:rsidRDefault="00855E78" w:rsidP="00635F67">
            <w:pPr>
              <w:spacing w:line="276" w:lineRule="auto"/>
              <w:rPr>
                <w:b/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>Możliwość wyświetlania kaskady EKG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6804" w:type="dxa"/>
          </w:tcPr>
          <w:p w:rsidR="00855E78" w:rsidRPr="00D863C4" w:rsidRDefault="00855E78" w:rsidP="00635F67">
            <w:pPr>
              <w:spacing w:line="276" w:lineRule="auto"/>
              <w:rPr>
                <w:b/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>Sygnalizacja braku kontaktu elektrod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6804" w:type="dxa"/>
          </w:tcPr>
          <w:p w:rsidR="00855E78" w:rsidRPr="00D863C4" w:rsidRDefault="00855E78" w:rsidP="001E1C63">
            <w:pPr>
              <w:tabs>
                <w:tab w:val="left" w:pos="937"/>
              </w:tabs>
              <w:rPr>
                <w:b/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 xml:space="preserve">Funkcja inteligentnego przełączania odprowadzenia – automatyczne przejście na monitorowanie dostępnego  </w:t>
            </w:r>
            <w:r w:rsidRPr="00D863C4">
              <w:rPr>
                <w:sz w:val="24"/>
                <w:szCs w:val="24"/>
              </w:rPr>
              <w:lastRenderedPageBreak/>
              <w:t>odprowadzenia po odłączeniu elektrody EKG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lastRenderedPageBreak/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6804" w:type="dxa"/>
          </w:tcPr>
          <w:p w:rsidR="00855E78" w:rsidRPr="00D863C4" w:rsidRDefault="00855E78" w:rsidP="00635F67">
            <w:pPr>
              <w:spacing w:line="276" w:lineRule="auto"/>
              <w:rPr>
                <w:b/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>Detekcja stymulatora z graficznym zaznaczeniem na krzywej EKG.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2929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6804" w:type="dxa"/>
          </w:tcPr>
          <w:p w:rsidR="00855E78" w:rsidRPr="00D863C4" w:rsidRDefault="00855E78" w:rsidP="001E1C63">
            <w:pPr>
              <w:rPr>
                <w:b/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>Regulowana prędkość przesuwu na ekranie co najmniej do wyboru: 6,25 mm/s; 12,5 mm/s; 25 mm/s; 50 mm/s.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D6014C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6804" w:type="dxa"/>
          </w:tcPr>
          <w:p w:rsidR="00855E78" w:rsidRPr="00D863C4" w:rsidRDefault="00855E78" w:rsidP="00635F67">
            <w:pPr>
              <w:spacing w:line="276" w:lineRule="auto"/>
              <w:rPr>
                <w:sz w:val="24"/>
                <w:szCs w:val="24"/>
              </w:rPr>
            </w:pPr>
            <w:r w:rsidRPr="00D863C4">
              <w:rPr>
                <w:rFonts w:eastAsia="Arial Unicode MS"/>
                <w:color w:val="000000"/>
                <w:sz w:val="24"/>
                <w:szCs w:val="24"/>
                <w:u w:color="000000"/>
              </w:rPr>
              <w:t>Szerokość pasma sygnału EKG: od 0.05 do 75 Hz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6804" w:type="dxa"/>
          </w:tcPr>
          <w:p w:rsidR="00855E78" w:rsidRPr="00D863C4" w:rsidRDefault="00855E78" w:rsidP="00635F67">
            <w:pPr>
              <w:spacing w:line="276" w:lineRule="auto"/>
              <w:rPr>
                <w:b/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>Analiza odcinka ST we wszystkich odprowadzeniach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6804" w:type="dxa"/>
          </w:tcPr>
          <w:p w:rsidR="00855E78" w:rsidRPr="00D863C4" w:rsidRDefault="00855E78" w:rsidP="00635F67">
            <w:pPr>
              <w:spacing w:line="276" w:lineRule="auto"/>
              <w:rPr>
                <w:b/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>Analiza arytmii z możliwością rozpoznawania podstawowych zaburzeń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6804" w:type="dxa"/>
          </w:tcPr>
          <w:p w:rsidR="00855E78" w:rsidRPr="00D863C4" w:rsidRDefault="00855E78" w:rsidP="00635F67">
            <w:pPr>
              <w:spacing w:line="276" w:lineRule="auto"/>
              <w:rPr>
                <w:b/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>Zakres częstości akcji serca minimum 15-350 /min.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6804" w:type="dxa"/>
          </w:tcPr>
          <w:p w:rsidR="00855E78" w:rsidRPr="00D863C4" w:rsidRDefault="00855E78" w:rsidP="00635F67">
            <w:pPr>
              <w:spacing w:line="276" w:lineRule="auto"/>
              <w:rPr>
                <w:b/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>Dokładność pomiaru częstości rytmu: nie gorsza niż +/- 2%.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6804" w:type="dxa"/>
          </w:tcPr>
          <w:p w:rsidR="00855E78" w:rsidRPr="00D863C4" w:rsidRDefault="00855E78" w:rsidP="00635F67">
            <w:pPr>
              <w:tabs>
                <w:tab w:val="left" w:pos="1223"/>
              </w:tabs>
              <w:spacing w:line="276" w:lineRule="auto"/>
              <w:rPr>
                <w:b/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>Wzmocnienie x0,125; x0,25; x0,5; x1; x2; x4; Auto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6804" w:type="dxa"/>
          </w:tcPr>
          <w:p w:rsidR="00855E78" w:rsidRPr="00D863C4" w:rsidRDefault="00855E78" w:rsidP="00976704">
            <w:pPr>
              <w:tabs>
                <w:tab w:val="left" w:pos="1223"/>
              </w:tabs>
              <w:rPr>
                <w:sz w:val="24"/>
                <w:szCs w:val="24"/>
              </w:rPr>
            </w:pPr>
            <w:r w:rsidRPr="00D863C4">
              <w:rPr>
                <w:sz w:val="24"/>
                <w:szCs w:val="24"/>
              </w:rPr>
              <w:t xml:space="preserve">Pomiar oddechu z elektrod EKG w zakresie min. 1-150 </w:t>
            </w:r>
            <w:proofErr w:type="spellStart"/>
            <w:r w:rsidRPr="00D863C4">
              <w:rPr>
                <w:sz w:val="24"/>
                <w:szCs w:val="24"/>
              </w:rPr>
              <w:t>odd</w:t>
            </w:r>
            <w:proofErr w:type="spellEnd"/>
            <w:r w:rsidRPr="00D863C4">
              <w:rPr>
                <w:sz w:val="24"/>
                <w:szCs w:val="24"/>
              </w:rPr>
              <w:t>/min. Wyświetlanie fali oddechowej i częstości oddechów. Możliwa zmiana odprowadzenia EKG użytego do monitorowania oddechu, bez konieczności zmiany położenia elektrod. Ustawianie czasu alarmu bezdechu w zakresie min. 10-40 s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rPr>
          <w:trHeight w:val="413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855E78" w:rsidRPr="00767999" w:rsidRDefault="00855E78" w:rsidP="007F4294">
            <w:pPr>
              <w:pStyle w:val="Nagwek1"/>
              <w:numPr>
                <w:ilvl w:val="12"/>
                <w:numId w:val="0"/>
              </w:numPr>
              <w:outlineLvl w:val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CIŚNIENIE NIEINWAZYJNE NIBP</w:t>
            </w:r>
          </w:p>
        </w:tc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6804" w:type="dxa"/>
          </w:tcPr>
          <w:p w:rsidR="00855E78" w:rsidRPr="002045DD" w:rsidRDefault="00855E78" w:rsidP="002045DD">
            <w:pPr>
              <w:snapToGrid w:val="0"/>
              <w:rPr>
                <w:sz w:val="24"/>
                <w:szCs w:val="24"/>
              </w:rPr>
            </w:pPr>
            <w:r w:rsidRPr="002045DD">
              <w:rPr>
                <w:sz w:val="24"/>
                <w:szCs w:val="24"/>
              </w:rPr>
              <w:t xml:space="preserve">Prezentacja wartości: skurczowej, rozkurczowej oraz średniej – </w:t>
            </w:r>
            <w:r>
              <w:rPr>
                <w:sz w:val="24"/>
                <w:szCs w:val="24"/>
              </w:rPr>
              <w:br/>
            </w:r>
            <w:r w:rsidRPr="002045DD">
              <w:rPr>
                <w:sz w:val="24"/>
                <w:szCs w:val="24"/>
              </w:rPr>
              <w:t>z ustawionymi alarmami dla każdej wartości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CA1C9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</w:tcPr>
          <w:p w:rsidR="00855E78" w:rsidRPr="002045DD" w:rsidRDefault="00855E78" w:rsidP="002045DD">
            <w:pPr>
              <w:snapToGrid w:val="0"/>
              <w:rPr>
                <w:sz w:val="24"/>
                <w:szCs w:val="24"/>
              </w:rPr>
            </w:pPr>
            <w:r w:rsidRPr="002045DD">
              <w:rPr>
                <w:sz w:val="24"/>
                <w:szCs w:val="24"/>
              </w:rPr>
              <w:t>Możliwość pomiaru u wszystkich grup wiekowych pac</w:t>
            </w:r>
            <w:r>
              <w:rPr>
                <w:sz w:val="24"/>
                <w:szCs w:val="24"/>
              </w:rPr>
              <w:t>j</w:t>
            </w:r>
            <w:r w:rsidRPr="002045DD">
              <w:rPr>
                <w:sz w:val="24"/>
                <w:szCs w:val="24"/>
              </w:rPr>
              <w:t>entów przy zastosowaniu odpowiednich akcesoriów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855E78" w:rsidRPr="002045DD" w:rsidRDefault="00855E78" w:rsidP="00635F6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2045DD">
              <w:rPr>
                <w:rFonts w:asciiTheme="minorHAnsi" w:hAnsiTheme="minorHAnsi"/>
                <w:sz w:val="24"/>
                <w:szCs w:val="24"/>
              </w:rPr>
              <w:t>Zakres pomiarowy  u pacjentów dorosłych od 15 do 300 mmHg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6804" w:type="dxa"/>
          </w:tcPr>
          <w:p w:rsidR="00855E78" w:rsidRPr="002045DD" w:rsidRDefault="00855E78" w:rsidP="00635F6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2045DD">
              <w:rPr>
                <w:rFonts w:asciiTheme="minorHAnsi" w:hAnsiTheme="minorHAnsi"/>
                <w:sz w:val="24"/>
                <w:szCs w:val="24"/>
              </w:rPr>
              <w:t>Zakres pomiarowy  u noworodków od 15 do 150 mmHg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6804" w:type="dxa"/>
          </w:tcPr>
          <w:p w:rsidR="00855E78" w:rsidRPr="002045DD" w:rsidRDefault="00855E78" w:rsidP="00635F67">
            <w:pPr>
              <w:pStyle w:val="Nagwek"/>
              <w:tabs>
                <w:tab w:val="clear" w:pos="4536"/>
                <w:tab w:val="clear" w:pos="9072"/>
                <w:tab w:val="left" w:pos="2220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2045DD">
              <w:rPr>
                <w:rFonts w:asciiTheme="minorHAnsi" w:hAnsiTheme="minorHAnsi"/>
                <w:sz w:val="24"/>
                <w:szCs w:val="24"/>
              </w:rPr>
              <w:t>Dokładność pomiaru: nie gorsza niż +/- 3 mmHg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6804" w:type="dxa"/>
          </w:tcPr>
          <w:p w:rsidR="00855E78" w:rsidRPr="002045DD" w:rsidRDefault="00855E78" w:rsidP="00E66E60">
            <w:pPr>
              <w:pStyle w:val="Nagwek"/>
              <w:tabs>
                <w:tab w:val="left" w:pos="2220"/>
              </w:tabs>
              <w:snapToGrid w:val="0"/>
              <w:rPr>
                <w:rFonts w:asciiTheme="minorHAnsi" w:hAnsiTheme="minorHAnsi"/>
                <w:sz w:val="24"/>
                <w:szCs w:val="24"/>
              </w:rPr>
            </w:pPr>
            <w:r w:rsidRPr="002045DD">
              <w:rPr>
                <w:rFonts w:asciiTheme="minorHAnsi" w:hAnsiTheme="minorHAnsi"/>
                <w:sz w:val="24"/>
                <w:szCs w:val="24"/>
              </w:rPr>
              <w:t xml:space="preserve">Tryb pomiaru: </w:t>
            </w:r>
          </w:p>
          <w:p w:rsidR="00855E78" w:rsidRPr="002045DD" w:rsidRDefault="00855E78" w:rsidP="00E66E60">
            <w:pPr>
              <w:pStyle w:val="Nagwek"/>
              <w:tabs>
                <w:tab w:val="left" w:pos="2220"/>
              </w:tabs>
              <w:snapToGrid w:val="0"/>
              <w:rPr>
                <w:rFonts w:asciiTheme="minorHAnsi" w:hAnsiTheme="minorHAnsi"/>
                <w:sz w:val="24"/>
                <w:szCs w:val="24"/>
              </w:rPr>
            </w:pPr>
            <w:r w:rsidRPr="002045DD">
              <w:rPr>
                <w:rFonts w:asciiTheme="minorHAnsi" w:hAnsiTheme="minorHAnsi"/>
                <w:sz w:val="24"/>
                <w:szCs w:val="24"/>
              </w:rPr>
              <w:t xml:space="preserve">a) AUTO; </w:t>
            </w:r>
          </w:p>
          <w:p w:rsidR="00855E78" w:rsidRPr="002045DD" w:rsidRDefault="00855E78" w:rsidP="00E66E60">
            <w:pPr>
              <w:pStyle w:val="Nagwek"/>
              <w:tabs>
                <w:tab w:val="clear" w:pos="4536"/>
                <w:tab w:val="clear" w:pos="9072"/>
                <w:tab w:val="left" w:pos="2220"/>
              </w:tabs>
              <w:snapToGrid w:val="0"/>
              <w:rPr>
                <w:rFonts w:asciiTheme="minorHAnsi" w:hAnsiTheme="minorHAnsi"/>
                <w:sz w:val="24"/>
                <w:szCs w:val="24"/>
              </w:rPr>
            </w:pPr>
            <w:r w:rsidRPr="002045DD">
              <w:rPr>
                <w:rFonts w:asciiTheme="minorHAnsi" w:hAnsiTheme="minorHAnsi"/>
                <w:sz w:val="24"/>
                <w:szCs w:val="24"/>
              </w:rPr>
              <w:t>b) Ręczny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6804" w:type="dxa"/>
          </w:tcPr>
          <w:p w:rsidR="00855E78" w:rsidRPr="002045DD" w:rsidRDefault="00855E78" w:rsidP="00E66E60">
            <w:pPr>
              <w:pStyle w:val="Nagwek"/>
              <w:tabs>
                <w:tab w:val="left" w:pos="2220"/>
              </w:tabs>
              <w:snapToGrid w:val="0"/>
              <w:rPr>
                <w:rFonts w:asciiTheme="minorHAnsi" w:hAnsiTheme="minorHAnsi"/>
                <w:sz w:val="24"/>
                <w:szCs w:val="24"/>
              </w:rPr>
            </w:pPr>
            <w:r w:rsidRPr="002045DD">
              <w:rPr>
                <w:rFonts w:asciiTheme="minorHAnsi" w:hAnsiTheme="minorHAnsi"/>
                <w:sz w:val="24"/>
                <w:szCs w:val="24"/>
              </w:rPr>
              <w:t>Zakres programowania interwałów w trybie AUTO: co najmniej 1÷300 minut.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6804" w:type="dxa"/>
          </w:tcPr>
          <w:p w:rsidR="00855E78" w:rsidRPr="001F1D4A" w:rsidRDefault="00855E78" w:rsidP="00635F67">
            <w:pPr>
              <w:pStyle w:val="Nagwek"/>
              <w:tabs>
                <w:tab w:val="left" w:pos="2220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1F1D4A">
              <w:rPr>
                <w:rFonts w:asciiTheme="minorHAnsi" w:hAnsiTheme="minorHAnsi"/>
                <w:sz w:val="24"/>
                <w:szCs w:val="24"/>
              </w:rPr>
              <w:t>Wyświetlanie min. 10 ostatnich pomiarów.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6804" w:type="dxa"/>
          </w:tcPr>
          <w:p w:rsidR="00855E78" w:rsidRPr="001F1D4A" w:rsidRDefault="00855E78" w:rsidP="001F1D4A">
            <w:pPr>
              <w:rPr>
                <w:b/>
                <w:sz w:val="24"/>
                <w:szCs w:val="24"/>
              </w:rPr>
            </w:pPr>
            <w:r w:rsidRPr="001F1D4A">
              <w:rPr>
                <w:sz w:val="24"/>
                <w:szCs w:val="24"/>
              </w:rPr>
              <w:t>Funkcja ułatwiająca nakłucie żyły – pompowanie mankietu i trzymanie ciśnienia przez żądany czas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6804" w:type="dxa"/>
          </w:tcPr>
          <w:p w:rsidR="00855E78" w:rsidRPr="001F1D4A" w:rsidRDefault="00855E78" w:rsidP="001F1D4A">
            <w:pPr>
              <w:rPr>
                <w:sz w:val="24"/>
                <w:szCs w:val="24"/>
              </w:rPr>
            </w:pPr>
            <w:r w:rsidRPr="001F1D4A">
              <w:rPr>
                <w:sz w:val="24"/>
                <w:szCs w:val="24"/>
                <w:lang w:val="ru-RU"/>
              </w:rPr>
              <w:t xml:space="preserve">Zabezpieczenie przed przekroczeniem maksymalnego ciśnienia </w:t>
            </w:r>
            <w:r>
              <w:rPr>
                <w:sz w:val="24"/>
                <w:szCs w:val="24"/>
              </w:rPr>
              <w:br/>
            </w:r>
            <w:r w:rsidRPr="001F1D4A">
              <w:rPr>
                <w:sz w:val="24"/>
                <w:szCs w:val="24"/>
                <w:lang w:val="ru-RU"/>
              </w:rPr>
              <w:t xml:space="preserve">w mankiecie </w:t>
            </w:r>
            <w:r w:rsidRPr="008E1F48">
              <w:rPr>
                <w:sz w:val="24"/>
                <w:szCs w:val="24"/>
                <w:lang w:val="ru-RU"/>
              </w:rPr>
              <w:t>zgodne z</w:t>
            </w:r>
            <w:r w:rsidRPr="008E1F48">
              <w:rPr>
                <w:sz w:val="24"/>
                <w:szCs w:val="24"/>
              </w:rPr>
              <w:t xml:space="preserve"> normą</w:t>
            </w:r>
            <w:r w:rsidRPr="008E1F48">
              <w:rPr>
                <w:sz w:val="24"/>
                <w:szCs w:val="24"/>
                <w:lang w:val="ru-RU"/>
              </w:rPr>
              <w:t xml:space="preserve">: </w:t>
            </w:r>
            <w:r w:rsidRPr="008E1F48">
              <w:rPr>
                <w:sz w:val="24"/>
                <w:szCs w:val="24"/>
              </w:rPr>
              <w:t>60601-2-30-95.</w:t>
            </w:r>
            <w:r w:rsidRPr="001F1D4A">
              <w:rPr>
                <w:sz w:val="24"/>
                <w:szCs w:val="24"/>
              </w:rPr>
              <w:t xml:space="preserve"> </w:t>
            </w:r>
            <w:r w:rsidRPr="001F1D4A">
              <w:rPr>
                <w:sz w:val="24"/>
                <w:szCs w:val="24"/>
              </w:rPr>
              <w:br/>
              <w:t>Dla dorosłych: 300 mm Hg + możliwość ustawienia własnego poziomu, dla noworodków: 150 mm Hg + możliwość ustawienia własnego poziomu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rPr>
          <w:trHeight w:val="436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855E78" w:rsidRPr="00767999" w:rsidRDefault="00855E78" w:rsidP="007F4294">
            <w:pPr>
              <w:pStyle w:val="Nagwek1"/>
              <w:outlineLvl w:val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POMIAR SATURACJI (SpO2)</w:t>
            </w:r>
          </w:p>
        </w:tc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:rsidR="00855E78" w:rsidRPr="00767999" w:rsidRDefault="00855E78" w:rsidP="003C155B">
            <w:pPr>
              <w:rPr>
                <w:sz w:val="24"/>
                <w:szCs w:val="24"/>
              </w:rPr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855E78" w:rsidRPr="000E2CF0" w:rsidRDefault="00855E78" w:rsidP="00635F6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0E2CF0">
              <w:rPr>
                <w:rFonts w:asciiTheme="minorHAnsi" w:hAnsiTheme="minorHAnsi"/>
                <w:sz w:val="24"/>
                <w:szCs w:val="24"/>
              </w:rPr>
              <w:t xml:space="preserve">Zapis krzywej </w:t>
            </w:r>
            <w:proofErr w:type="spellStart"/>
            <w:r w:rsidRPr="000E2CF0">
              <w:rPr>
                <w:rFonts w:asciiTheme="minorHAnsi" w:hAnsiTheme="minorHAnsi"/>
                <w:sz w:val="24"/>
                <w:szCs w:val="24"/>
              </w:rPr>
              <w:t>pletyzmograficznej</w:t>
            </w:r>
            <w:proofErr w:type="spellEnd"/>
            <w:r w:rsidRPr="000E2CF0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855E78" w:rsidRPr="000E2CF0" w:rsidRDefault="00855E78" w:rsidP="00635F6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0E2CF0">
              <w:rPr>
                <w:rFonts w:asciiTheme="minorHAnsi" w:hAnsiTheme="minorHAnsi"/>
                <w:sz w:val="24"/>
                <w:szCs w:val="24"/>
              </w:rPr>
              <w:t>Zakres pomiarowy pulsu min 30 – 300/min.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855E78" w:rsidRPr="000E2CF0" w:rsidRDefault="00855E78" w:rsidP="00635F6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0E2CF0">
              <w:rPr>
                <w:rFonts w:asciiTheme="minorHAnsi" w:hAnsiTheme="minorHAnsi"/>
                <w:sz w:val="24"/>
                <w:szCs w:val="24"/>
              </w:rPr>
              <w:t>Zakres pomiarowy  saturacji min. 0–100 %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6804" w:type="dxa"/>
          </w:tcPr>
          <w:p w:rsidR="00855E78" w:rsidRPr="000E2CF0" w:rsidRDefault="00855E78" w:rsidP="00635F67">
            <w:pPr>
              <w:pStyle w:val="Nagwek"/>
              <w:tabs>
                <w:tab w:val="clear" w:pos="4536"/>
                <w:tab w:val="clear" w:pos="9072"/>
                <w:tab w:val="left" w:pos="1425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0E2CF0">
              <w:rPr>
                <w:rFonts w:asciiTheme="minorHAnsi" w:hAnsiTheme="minorHAnsi"/>
                <w:sz w:val="24"/>
                <w:szCs w:val="24"/>
              </w:rPr>
              <w:t xml:space="preserve">Alarm </w:t>
            </w:r>
            <w:proofErr w:type="spellStart"/>
            <w:r w:rsidRPr="000E2CF0">
              <w:rPr>
                <w:rFonts w:asciiTheme="minorHAnsi" w:hAnsiTheme="minorHAnsi"/>
                <w:sz w:val="24"/>
                <w:szCs w:val="24"/>
              </w:rPr>
              <w:t>desaturacji</w:t>
            </w:r>
            <w:proofErr w:type="spellEnd"/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6804" w:type="dxa"/>
          </w:tcPr>
          <w:p w:rsidR="00855E78" w:rsidRPr="000E2CF0" w:rsidRDefault="00855E78" w:rsidP="000E2CF0">
            <w:pPr>
              <w:rPr>
                <w:b/>
                <w:sz w:val="24"/>
                <w:szCs w:val="24"/>
              </w:rPr>
            </w:pPr>
            <w:r w:rsidRPr="000E2CF0">
              <w:rPr>
                <w:sz w:val="24"/>
                <w:szCs w:val="24"/>
              </w:rPr>
              <w:t>Monitor wyposażony w funkcję pozwalającą na jednoczesny pomiar nieinwazyjnego ciśnienia i saturacji na tej samej kończynie bez wywoływania alarmu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6804" w:type="dxa"/>
          </w:tcPr>
          <w:p w:rsidR="00855E78" w:rsidRPr="000E2CF0" w:rsidRDefault="00855E78" w:rsidP="00635F67">
            <w:pPr>
              <w:spacing w:line="276" w:lineRule="auto"/>
              <w:rPr>
                <w:sz w:val="24"/>
                <w:szCs w:val="24"/>
              </w:rPr>
            </w:pPr>
            <w:r w:rsidRPr="000E2CF0">
              <w:rPr>
                <w:sz w:val="24"/>
                <w:szCs w:val="24"/>
              </w:rPr>
              <w:t>Dokładność pomiaru saturacji nie gorsza niż +/- 3%.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855E78" w:rsidRPr="00767999" w:rsidRDefault="00855E78" w:rsidP="007F4294">
            <w:pPr>
              <w:pStyle w:val="Nagwek"/>
              <w:tabs>
                <w:tab w:val="clear" w:pos="4536"/>
                <w:tab w:val="clear" w:pos="9072"/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TEMPERATURA</w:t>
            </w:r>
          </w:p>
        </w:tc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6804" w:type="dxa"/>
          </w:tcPr>
          <w:p w:rsidR="00855E78" w:rsidRPr="00EE43D0" w:rsidRDefault="00855E78" w:rsidP="00635F67">
            <w:pPr>
              <w:snapToGrid w:val="0"/>
              <w:spacing w:line="276" w:lineRule="auto"/>
              <w:rPr>
                <w:sz w:val="24"/>
                <w:szCs w:val="24"/>
              </w:rPr>
            </w:pPr>
            <w:r w:rsidRPr="00EE43D0">
              <w:rPr>
                <w:sz w:val="24"/>
                <w:szCs w:val="24"/>
              </w:rPr>
              <w:t>2 kanały pomiarowe temperatury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536C6A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6804" w:type="dxa"/>
          </w:tcPr>
          <w:p w:rsidR="00855E78" w:rsidRPr="00EE43D0" w:rsidRDefault="00855E78" w:rsidP="00635F67">
            <w:pPr>
              <w:snapToGrid w:val="0"/>
              <w:spacing w:line="276" w:lineRule="auto"/>
              <w:rPr>
                <w:sz w:val="24"/>
                <w:szCs w:val="24"/>
              </w:rPr>
            </w:pPr>
            <w:r w:rsidRPr="00EE43D0">
              <w:rPr>
                <w:sz w:val="24"/>
                <w:szCs w:val="24"/>
              </w:rPr>
              <w:t xml:space="preserve">Zakres mierzonych temperatur min. 0 – 50 °C 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536C6A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6804" w:type="dxa"/>
          </w:tcPr>
          <w:p w:rsidR="00855E78" w:rsidRPr="00EE43D0" w:rsidRDefault="00855E78" w:rsidP="00635F67">
            <w:pPr>
              <w:snapToGrid w:val="0"/>
              <w:spacing w:line="276" w:lineRule="auto"/>
              <w:rPr>
                <w:sz w:val="24"/>
                <w:szCs w:val="24"/>
              </w:rPr>
            </w:pPr>
            <w:r w:rsidRPr="00EE43D0">
              <w:rPr>
                <w:sz w:val="24"/>
                <w:szCs w:val="24"/>
              </w:rPr>
              <w:t>Dokładność pomiaru 0,1 °C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536C6A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6804" w:type="dxa"/>
          </w:tcPr>
          <w:p w:rsidR="00855E78" w:rsidRPr="00EE43D0" w:rsidRDefault="00855E78" w:rsidP="004D0C63">
            <w:pPr>
              <w:rPr>
                <w:b/>
                <w:sz w:val="24"/>
                <w:szCs w:val="24"/>
              </w:rPr>
            </w:pPr>
            <w:r w:rsidRPr="00EE43D0">
              <w:rPr>
                <w:sz w:val="24"/>
                <w:szCs w:val="24"/>
              </w:rPr>
              <w:t>Jednoczesne wyświetla</w:t>
            </w:r>
            <w:r>
              <w:rPr>
                <w:sz w:val="24"/>
                <w:szCs w:val="24"/>
              </w:rPr>
              <w:t>nie co najmniej trzech wartości</w:t>
            </w:r>
            <w:r w:rsidRPr="00EE43D0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br/>
            </w:r>
            <w:r w:rsidRPr="00EE43D0">
              <w:rPr>
                <w:sz w:val="24"/>
                <w:szCs w:val="24"/>
              </w:rPr>
              <w:t>2 temperatury ciała i temperatura różnicowa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536C6A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55E78" w:rsidRPr="00CA1C9C" w:rsidRDefault="00855E78" w:rsidP="00635F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855E78" w:rsidRPr="00767999" w:rsidRDefault="00855E78" w:rsidP="00635F67">
            <w:pPr>
              <w:pStyle w:val="Nagwek"/>
              <w:tabs>
                <w:tab w:val="clear" w:pos="4536"/>
                <w:tab w:val="clear" w:pos="9072"/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RESPIRACJA</w:t>
            </w:r>
          </w:p>
        </w:tc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:rsidR="00855E78" w:rsidRPr="00767999" w:rsidRDefault="00855E78" w:rsidP="00635F67">
            <w:pPr>
              <w:pStyle w:val="Nagwek"/>
              <w:tabs>
                <w:tab w:val="clear" w:pos="4536"/>
                <w:tab w:val="clear" w:pos="9072"/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6804" w:type="dxa"/>
          </w:tcPr>
          <w:p w:rsidR="00855E78" w:rsidRPr="00AD7D44" w:rsidRDefault="00855E78" w:rsidP="00635F6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AD7D44">
              <w:rPr>
                <w:rFonts w:asciiTheme="minorHAnsi" w:hAnsiTheme="minorHAnsi"/>
                <w:sz w:val="24"/>
                <w:szCs w:val="24"/>
              </w:rPr>
              <w:t>Pomiar częstości oddechu w zakresie 0 - 150 /min.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6804" w:type="dxa"/>
          </w:tcPr>
          <w:p w:rsidR="00855E78" w:rsidRPr="00AD7D44" w:rsidRDefault="00855E78" w:rsidP="00635F67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AD7D44">
              <w:rPr>
                <w:rFonts w:asciiTheme="minorHAnsi" w:hAnsiTheme="minorHAnsi"/>
                <w:sz w:val="24"/>
                <w:szCs w:val="24"/>
              </w:rPr>
              <w:t>Dokładność pomiaru: nie gorsze niż +/-2 oddech</w:t>
            </w:r>
            <w:r>
              <w:rPr>
                <w:rFonts w:asciiTheme="minorHAnsi" w:hAnsiTheme="minorHAnsi"/>
                <w:sz w:val="24"/>
                <w:szCs w:val="24"/>
              </w:rPr>
              <w:t>y</w:t>
            </w:r>
            <w:r w:rsidRPr="00AD7D44">
              <w:rPr>
                <w:rFonts w:asciiTheme="minorHAnsi" w:hAnsiTheme="minorHAnsi"/>
                <w:sz w:val="24"/>
                <w:szCs w:val="24"/>
              </w:rPr>
              <w:t xml:space="preserve"> /min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6804" w:type="dxa"/>
          </w:tcPr>
          <w:p w:rsidR="00855E78" w:rsidRPr="00AD7D44" w:rsidRDefault="00855E78" w:rsidP="00AD7D44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AD7D44">
              <w:rPr>
                <w:rFonts w:asciiTheme="minorHAnsi" w:hAnsiTheme="minorHAnsi"/>
                <w:sz w:val="24"/>
                <w:szCs w:val="24"/>
              </w:rPr>
              <w:t xml:space="preserve">Regulowane opóźnienie alarmu </w:t>
            </w:r>
            <w:r w:rsidRPr="00AD7D44">
              <w:rPr>
                <w:rFonts w:asciiTheme="minorHAnsi" w:hAnsiTheme="minorHAnsi"/>
                <w:color w:val="000000"/>
                <w:sz w:val="24"/>
                <w:szCs w:val="24"/>
              </w:rPr>
              <w:t>bezdechu w zakresie min. 5 do 60 sekund w przedziałach 5 sekundowych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6804" w:type="dxa"/>
          </w:tcPr>
          <w:p w:rsidR="00855E78" w:rsidRPr="00AD7D44" w:rsidRDefault="00855E78" w:rsidP="00AD7D44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/>
                <w:sz w:val="24"/>
                <w:szCs w:val="24"/>
              </w:rPr>
            </w:pPr>
            <w:r w:rsidRPr="00AD7D44">
              <w:rPr>
                <w:rFonts w:asciiTheme="minorHAnsi" w:hAnsiTheme="minorHAnsi"/>
                <w:sz w:val="24"/>
                <w:szCs w:val="24"/>
              </w:rPr>
              <w:t>Regulowana prędkość przesuwu na ekranie co najmniej do wyboru: 3 mm/s; 6,25 mm/s; 12,5 mm/s; 25mm/s.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6804" w:type="dxa"/>
          </w:tcPr>
          <w:p w:rsidR="00855E78" w:rsidRPr="00AD7D44" w:rsidRDefault="00855E78" w:rsidP="00635F67">
            <w:pPr>
              <w:pStyle w:val="Nagwek"/>
              <w:tabs>
                <w:tab w:val="clear" w:pos="4536"/>
                <w:tab w:val="clear" w:pos="9072"/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AD7D44">
              <w:rPr>
                <w:rFonts w:asciiTheme="minorHAnsi" w:hAnsiTheme="minorHAnsi"/>
                <w:sz w:val="24"/>
                <w:szCs w:val="24"/>
              </w:rPr>
              <w:t>Możliwość wyboru odprowadzeń do monitorowania respiracji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6804" w:type="dxa"/>
          </w:tcPr>
          <w:p w:rsidR="00855E78" w:rsidRPr="00AD7D44" w:rsidRDefault="00855E78" w:rsidP="00AD7D44">
            <w:pPr>
              <w:pStyle w:val="Nagwek"/>
              <w:tabs>
                <w:tab w:val="clear" w:pos="4536"/>
                <w:tab w:val="clear" w:pos="9072"/>
                <w:tab w:val="left" w:pos="1140"/>
              </w:tabs>
              <w:snapToGrid w:val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Tryb intubacji </w:t>
            </w:r>
            <w:r w:rsidRPr="00AD7D44">
              <w:rPr>
                <w:rFonts w:asciiTheme="minorHAnsi" w:hAnsiTheme="minorHAnsi"/>
                <w:sz w:val="24"/>
                <w:szCs w:val="24"/>
              </w:rPr>
              <w:t>ograniczający występowanie niepotrzebnych alarmów RESP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855E78" w:rsidRPr="00355FFB" w:rsidRDefault="00855E78" w:rsidP="00AD7D44">
            <w:pPr>
              <w:pStyle w:val="Nagwek"/>
              <w:tabs>
                <w:tab w:val="clear" w:pos="4536"/>
                <w:tab w:val="clear" w:pos="9072"/>
                <w:tab w:val="left" w:pos="1140"/>
              </w:tabs>
              <w:snapToGrid w:val="0"/>
              <w:rPr>
                <w:rFonts w:asciiTheme="minorHAnsi" w:hAnsiTheme="minorHAnsi"/>
                <w:b/>
                <w:sz w:val="24"/>
                <w:szCs w:val="24"/>
              </w:rPr>
            </w:pPr>
            <w:r w:rsidRPr="00355FFB">
              <w:rPr>
                <w:rFonts w:asciiTheme="minorHAnsi" w:hAnsiTheme="minorHAnsi"/>
                <w:b/>
                <w:sz w:val="24"/>
                <w:szCs w:val="24"/>
              </w:rPr>
              <w:t>KAPNOGRAFIA</w:t>
            </w:r>
            <w:r w:rsidR="00550605">
              <w:rPr>
                <w:rFonts w:asciiTheme="minorHAnsi" w:hAnsiTheme="minorHAnsi"/>
                <w:b/>
                <w:sz w:val="24"/>
                <w:szCs w:val="24"/>
              </w:rPr>
              <w:t xml:space="preserve"> – parametr oceniany</w:t>
            </w:r>
          </w:p>
        </w:tc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6804" w:type="dxa"/>
          </w:tcPr>
          <w:p w:rsidR="00855E78" w:rsidRPr="007B1CB5" w:rsidRDefault="00855E78" w:rsidP="007B1CB5">
            <w:pPr>
              <w:pStyle w:val="Nagwek"/>
              <w:tabs>
                <w:tab w:val="clear" w:pos="4536"/>
                <w:tab w:val="clear" w:pos="9072"/>
                <w:tab w:val="left" w:pos="1140"/>
              </w:tabs>
              <w:snapToGrid w:val="0"/>
              <w:rPr>
                <w:rFonts w:asciiTheme="minorHAnsi" w:hAnsiTheme="minorHAnsi"/>
                <w:sz w:val="24"/>
                <w:szCs w:val="24"/>
              </w:rPr>
            </w:pP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Dostępna technologia pomiaru w strumieniu głównym oraz bocznym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6804" w:type="dxa"/>
          </w:tcPr>
          <w:p w:rsidR="00855E78" w:rsidRPr="007B1CB5" w:rsidRDefault="00855E78" w:rsidP="007B1CB5">
            <w:pPr>
              <w:pStyle w:val="Nagwek"/>
              <w:tabs>
                <w:tab w:val="clear" w:pos="4536"/>
                <w:tab w:val="clear" w:pos="9072"/>
                <w:tab w:val="left" w:pos="1140"/>
              </w:tabs>
              <w:snapToGrid w:val="0"/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</w:pP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Możliwy pomiar u pacjentów niezaintubowanych - strumień główny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clear" w:pos="4536"/>
                <w:tab w:val="clear" w:pos="9072"/>
                <w:tab w:val="left" w:pos="1140"/>
              </w:tabs>
              <w:snapToGrid w:val="0"/>
              <w:spacing w:line="276" w:lineRule="auto"/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</w:pP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Jednostki: mmHg, %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clear" w:pos="4536"/>
                <w:tab w:val="clear" w:pos="9072"/>
                <w:tab w:val="left" w:pos="1140"/>
              </w:tabs>
              <w:snapToGrid w:val="0"/>
              <w:spacing w:line="276" w:lineRule="auto"/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</w:pP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Zakres pomiaru CO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  <w:vertAlign w:val="subscript"/>
              </w:rPr>
              <w:t>2</w:t>
            </w: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 xml:space="preserve"> : 0 - 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  <w:lang w:val="en-US"/>
              </w:rPr>
              <w:t>150 mmHg, (0-20%)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clear" w:pos="4536"/>
                <w:tab w:val="clear" w:pos="9072"/>
                <w:tab w:val="left" w:pos="965"/>
              </w:tabs>
              <w:snapToGrid w:val="0"/>
              <w:spacing w:line="276" w:lineRule="auto"/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</w:pP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Zakres pomiaru częstości oddech</w:t>
            </w: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  <w:lang w:val="es-ES_tradnl"/>
              </w:rPr>
              <w:t>ó</w:t>
            </w: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 xml:space="preserve">w: 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0 - 150 1/min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clear" w:pos="4536"/>
                <w:tab w:val="clear" w:pos="9072"/>
                <w:tab w:val="left" w:pos="965"/>
              </w:tabs>
              <w:snapToGrid w:val="0"/>
              <w:spacing w:line="276" w:lineRule="auto"/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</w:pP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 xml:space="preserve">Wizualizacja </w:t>
            </w:r>
            <w:proofErr w:type="spellStart"/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kapnogramu</w:t>
            </w:r>
            <w:proofErr w:type="spellEnd"/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 xml:space="preserve"> na ekranie monitora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clear" w:pos="4536"/>
                <w:tab w:val="clear" w:pos="9072"/>
                <w:tab w:val="left" w:pos="965"/>
              </w:tabs>
              <w:snapToGrid w:val="0"/>
              <w:spacing w:line="276" w:lineRule="auto"/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</w:pP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Kompensacja gaz</w:t>
            </w: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  <w:lang w:val="es-ES_tradnl"/>
              </w:rPr>
              <w:t>ó</w:t>
            </w: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 xml:space="preserve">w: 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N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  <w:vertAlign w:val="subscript"/>
              </w:rPr>
              <w:t>2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 xml:space="preserve">O, 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  <w:lang w:val="en-US"/>
              </w:rPr>
              <w:t>О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  <w:vertAlign w:val="subscript"/>
              </w:rPr>
              <w:t xml:space="preserve">2, 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Des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clear" w:pos="4536"/>
                <w:tab w:val="clear" w:pos="9072"/>
                <w:tab w:val="left" w:pos="965"/>
              </w:tabs>
              <w:snapToGrid w:val="0"/>
              <w:spacing w:line="276" w:lineRule="auto"/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</w:pPr>
            <w:r w:rsidRPr="007B1CB5">
              <w:rPr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Dokładność pomiaru CO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  <w:vertAlign w:val="subscript"/>
              </w:rPr>
              <w:t xml:space="preserve">2: 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± 2 mmHg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pacing w:val="-3"/>
                <w:sz w:val="24"/>
                <w:szCs w:val="24"/>
                <w:u w:color="000000"/>
              </w:rPr>
              <w:t xml:space="preserve"> (</w:t>
            </w:r>
            <w:r w:rsidRPr="007B1CB5">
              <w:rPr>
                <w:rStyle w:val="shorttext"/>
                <w:rFonts w:asciiTheme="minorHAnsi" w:eastAsia="Arial Unicode MS" w:hAnsiTheme="minorHAnsi"/>
                <w:color w:val="000000"/>
                <w:sz w:val="24"/>
                <w:szCs w:val="24"/>
                <w:u w:color="000000"/>
              </w:rPr>
              <w:t>0 - 40 mmHg)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855E78" w:rsidRPr="007B1CB5" w:rsidRDefault="00855E78" w:rsidP="00635F67">
            <w:pPr>
              <w:pStyle w:val="Nagwek"/>
              <w:tabs>
                <w:tab w:val="clear" w:pos="4536"/>
                <w:tab w:val="clear" w:pos="9072"/>
                <w:tab w:val="left" w:pos="965"/>
              </w:tabs>
              <w:snapToGrid w:val="0"/>
              <w:spacing w:line="276" w:lineRule="auto"/>
              <w:rPr>
                <w:rFonts w:asciiTheme="minorHAnsi" w:eastAsia="Arial Unicode MS" w:hAnsiTheme="minorHAnsi"/>
                <w:b/>
                <w:color w:val="000000"/>
                <w:sz w:val="24"/>
                <w:szCs w:val="24"/>
                <w:u w:color="000000"/>
              </w:rPr>
            </w:pPr>
            <w:r w:rsidRPr="007B1CB5">
              <w:rPr>
                <w:rFonts w:asciiTheme="minorHAnsi" w:eastAsia="Arial Unicode MS" w:hAnsiTheme="minorHAnsi"/>
                <w:b/>
                <w:color w:val="000000"/>
                <w:sz w:val="24"/>
                <w:szCs w:val="24"/>
                <w:u w:color="000000"/>
              </w:rPr>
              <w:t>WYPOSAŻENIE KARDIOMONITORA</w:t>
            </w:r>
          </w:p>
        </w:tc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7B1CB5">
              <w:rPr>
                <w:rFonts w:asciiTheme="minorHAnsi" w:hAnsiTheme="minorHAnsi"/>
                <w:sz w:val="24"/>
                <w:szCs w:val="24"/>
              </w:rPr>
              <w:t>Uchwyt na ścianę z koszykiem na akcesoria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7B1CB5">
              <w:rPr>
                <w:rFonts w:asciiTheme="minorHAnsi" w:hAnsiTheme="minorHAnsi"/>
                <w:sz w:val="24"/>
                <w:szCs w:val="24"/>
              </w:rPr>
              <w:t xml:space="preserve">Kabel EKG 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7B1CB5">
              <w:rPr>
                <w:rFonts w:asciiTheme="minorHAnsi" w:hAnsiTheme="minorHAnsi"/>
                <w:sz w:val="24"/>
                <w:szCs w:val="24"/>
              </w:rPr>
              <w:t xml:space="preserve">Przewód łączący do mankietów do pomiaru NIBP 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7B1CB5">
              <w:rPr>
                <w:rFonts w:asciiTheme="minorHAnsi" w:hAnsiTheme="minorHAnsi"/>
                <w:sz w:val="24"/>
                <w:szCs w:val="24"/>
              </w:rPr>
              <w:t>Mankiet do pomiaru NIBP noworodkowy, dziecięcy  średni i duży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7B1CB5">
              <w:rPr>
                <w:rFonts w:asciiTheme="minorHAnsi" w:hAnsiTheme="minorHAnsi"/>
                <w:sz w:val="24"/>
                <w:szCs w:val="24"/>
              </w:rPr>
              <w:t>Czujnik SpO2 na palec noworodkowy, dziecięcy i dla dorosłych</w:t>
            </w:r>
          </w:p>
        </w:tc>
        <w:tc>
          <w:tcPr>
            <w:tcW w:w="2126" w:type="dxa"/>
            <w:vAlign w:val="center"/>
          </w:tcPr>
          <w:p w:rsidR="00855E78" w:rsidRPr="00767999" w:rsidRDefault="00855E78" w:rsidP="00635F67">
            <w:pPr>
              <w:jc w:val="center"/>
              <w:rPr>
                <w:sz w:val="24"/>
                <w:szCs w:val="24"/>
              </w:rPr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Default="00855E78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</w:p>
        </w:tc>
        <w:tc>
          <w:tcPr>
            <w:tcW w:w="6804" w:type="dxa"/>
          </w:tcPr>
          <w:p w:rsidR="00855E78" w:rsidRPr="007B1CB5" w:rsidRDefault="00855E78" w:rsidP="00635F67">
            <w:pPr>
              <w:pStyle w:val="Nagwek"/>
              <w:tabs>
                <w:tab w:val="left" w:pos="1140"/>
              </w:tabs>
              <w:snapToGrid w:val="0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7B1CB5">
              <w:rPr>
                <w:rFonts w:asciiTheme="minorHAnsi" w:hAnsiTheme="minorHAnsi"/>
                <w:sz w:val="24"/>
                <w:szCs w:val="24"/>
              </w:rPr>
              <w:t>Czujnik temperatury powierzchniowy wielorazowy</w:t>
            </w:r>
          </w:p>
        </w:tc>
        <w:tc>
          <w:tcPr>
            <w:tcW w:w="2126" w:type="dxa"/>
            <w:vAlign w:val="center"/>
          </w:tcPr>
          <w:p w:rsidR="00855E78" w:rsidRPr="00A829AC" w:rsidRDefault="00855E78" w:rsidP="00635F67">
            <w:pPr>
              <w:jc w:val="center"/>
            </w:pPr>
            <w:r w:rsidRPr="00767999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55E78" w:rsidRPr="00CA1C9C" w:rsidRDefault="00855E78" w:rsidP="002F7B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4" w:type="dxa"/>
            <w:gridSpan w:val="3"/>
            <w:shd w:val="clear" w:color="auto" w:fill="F2F2F2" w:themeFill="background1" w:themeFillShade="F2"/>
            <w:vAlign w:val="center"/>
          </w:tcPr>
          <w:p w:rsidR="00855E78" w:rsidRPr="00A829AC" w:rsidRDefault="00855E78" w:rsidP="00F66B5D">
            <w:r w:rsidRPr="00F66B5D">
              <w:rPr>
                <w:b/>
                <w:sz w:val="24"/>
                <w:szCs w:val="24"/>
              </w:rPr>
              <w:t>DODATKOWE WARUNKI</w:t>
            </w: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Oferowane urządzenie posiada dokumenty dopuszczające do obrotu na terytorium RP i spełnia wymogi ustawy z dnia 20 maja 2010 r. o wyrobach medycznych.</w:t>
            </w:r>
          </w:p>
          <w:p w:rsidR="001A42BF" w:rsidRDefault="001A4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Certyfikat CE</w:t>
            </w:r>
          </w:p>
          <w:p w:rsidR="001A42BF" w:rsidRDefault="001A42B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Deklaracja zgodności</w:t>
            </w:r>
          </w:p>
          <w:p w:rsidR="001A42BF" w:rsidRDefault="001A42BF">
            <w:pPr>
              <w:snapToGrid w:val="0"/>
              <w:rPr>
                <w:rFonts w:cs="Times New Roman"/>
                <w:b/>
              </w:rPr>
            </w:pPr>
            <w:r>
              <w:rPr>
                <w:sz w:val="24"/>
                <w:szCs w:val="24"/>
              </w:rPr>
              <w:t>Zgłoszenie do Urzędu Rejestracji Produktów Leczniczych, Wyrobów Medycznych i Produktów Biobójczych</w:t>
            </w:r>
          </w:p>
        </w:tc>
        <w:tc>
          <w:tcPr>
            <w:tcW w:w="2126" w:type="dxa"/>
            <w:vAlign w:val="center"/>
          </w:tcPr>
          <w:p w:rsidR="001A42BF" w:rsidRPr="00A829AC" w:rsidRDefault="001A42BF" w:rsidP="00536C6A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1A42BF" w:rsidRPr="00A829AC" w:rsidRDefault="001A42BF" w:rsidP="00536C6A">
            <w:pPr>
              <w:jc w:val="center"/>
            </w:pP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73. 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Paszport techniczny</w:t>
            </w:r>
          </w:p>
        </w:tc>
        <w:tc>
          <w:tcPr>
            <w:tcW w:w="2126" w:type="dxa"/>
            <w:vAlign w:val="center"/>
          </w:tcPr>
          <w:p w:rsidR="001A42BF" w:rsidRDefault="001A42BF" w:rsidP="00536C6A">
            <w:pPr>
              <w:jc w:val="center"/>
            </w:pPr>
          </w:p>
        </w:tc>
        <w:tc>
          <w:tcPr>
            <w:tcW w:w="3544" w:type="dxa"/>
            <w:vAlign w:val="center"/>
          </w:tcPr>
          <w:p w:rsidR="001A42BF" w:rsidRPr="00A829AC" w:rsidRDefault="001A42BF" w:rsidP="00536C6A">
            <w:pPr>
              <w:jc w:val="center"/>
            </w:pP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CA1C9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Oprogramowanie w języku polskim</w:t>
            </w:r>
          </w:p>
          <w:p w:rsidR="001A42BF" w:rsidRDefault="001A42BF">
            <w:pPr>
              <w:rPr>
                <w:rFonts w:cs="Tahoma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Opis techniczny i instrukcja obsługi w języku polskim szt. 2 – dostarczone wraz ze sprzętem w wersji papierowej i elektronicznej</w:t>
            </w:r>
          </w:p>
        </w:tc>
        <w:tc>
          <w:tcPr>
            <w:tcW w:w="2126" w:type="dxa"/>
            <w:vAlign w:val="center"/>
          </w:tcPr>
          <w:p w:rsidR="001A42BF" w:rsidRPr="00620F0B" w:rsidRDefault="001A42BF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1A42BF" w:rsidRPr="00620F0B" w:rsidRDefault="001A42BF" w:rsidP="00DD5BDB">
            <w:pPr>
              <w:jc w:val="center"/>
            </w:pP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Montaż we wskazanym miejscu w siedzibie Zamawiającego</w:t>
            </w:r>
          </w:p>
        </w:tc>
        <w:tc>
          <w:tcPr>
            <w:tcW w:w="2126" w:type="dxa"/>
            <w:vAlign w:val="center"/>
          </w:tcPr>
          <w:p w:rsidR="001A42BF" w:rsidRDefault="001A42BF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1A42BF" w:rsidRPr="00620F0B" w:rsidRDefault="001A42BF" w:rsidP="00DD5BDB">
            <w:pPr>
              <w:jc w:val="center"/>
            </w:pP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Pr="00CA1C9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rPr>
                <w:rFonts w:cs="Tahoma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Okres gwarancji w miesiącach od daty uruchomienia sprzętu (min. 24 miesiące) - parametr oceniany</w:t>
            </w:r>
          </w:p>
        </w:tc>
        <w:tc>
          <w:tcPr>
            <w:tcW w:w="2126" w:type="dxa"/>
            <w:vAlign w:val="center"/>
          </w:tcPr>
          <w:p w:rsidR="00EB4898" w:rsidRPr="00620F0B" w:rsidRDefault="00EB4898" w:rsidP="00FA15EC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1A42BF" w:rsidRPr="00620F0B" w:rsidRDefault="001A42BF" w:rsidP="00DD5BDB">
            <w:pPr>
              <w:jc w:val="center"/>
            </w:pP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rPr>
                <w:rFonts w:cs="Tahoma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Bezpłatny serwis i przeglądy techniczne zgodnie z instrukcją serwisową w siedzibie Zamawiającego w całym okresie trwania gwarancji z wymianą części zużywalnych na koszt Wykonawcy</w:t>
            </w:r>
          </w:p>
        </w:tc>
        <w:tc>
          <w:tcPr>
            <w:tcW w:w="2126" w:type="dxa"/>
            <w:vAlign w:val="center"/>
          </w:tcPr>
          <w:p w:rsidR="001A42BF" w:rsidRPr="00620F0B" w:rsidRDefault="001A42BF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1A42BF" w:rsidRPr="00620F0B" w:rsidRDefault="001A42BF" w:rsidP="00DD5BDB">
            <w:pPr>
              <w:jc w:val="center"/>
            </w:pP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rPr>
                <w:rFonts w:cs="Tahoma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Szkolenie personelu medycznego w zakresie obsługi sprzętu</w:t>
            </w:r>
          </w:p>
        </w:tc>
        <w:tc>
          <w:tcPr>
            <w:tcW w:w="2126" w:type="dxa"/>
            <w:vAlign w:val="center"/>
          </w:tcPr>
          <w:p w:rsidR="001A42BF" w:rsidRPr="00620F0B" w:rsidRDefault="001A42BF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1A42BF" w:rsidRPr="00620F0B" w:rsidRDefault="001A42BF" w:rsidP="00DD5BDB">
            <w:pPr>
              <w:jc w:val="center"/>
            </w:pP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Szkolenie personelu w zakresie podstawowej obsługi serwisowej sprzętu wraz z autoryzacją producenta</w:t>
            </w:r>
          </w:p>
        </w:tc>
        <w:tc>
          <w:tcPr>
            <w:tcW w:w="2126" w:type="dxa"/>
            <w:vAlign w:val="center"/>
          </w:tcPr>
          <w:p w:rsidR="001A42BF" w:rsidRPr="00620F0B" w:rsidRDefault="001A42BF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1A42BF" w:rsidRPr="00A829AC" w:rsidRDefault="001A42BF" w:rsidP="00536C6A">
            <w:pPr>
              <w:jc w:val="center"/>
            </w:pP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CA1C9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Udokumentowanie każdego przeglądu i naprawy raportem serwisowym i wpisem do paszportu </w:t>
            </w:r>
          </w:p>
        </w:tc>
        <w:tc>
          <w:tcPr>
            <w:tcW w:w="2126" w:type="dxa"/>
            <w:vAlign w:val="center"/>
          </w:tcPr>
          <w:p w:rsidR="001A42BF" w:rsidRPr="00620F0B" w:rsidRDefault="001A42BF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1A42BF" w:rsidRPr="00A829AC" w:rsidRDefault="001A42BF" w:rsidP="00536C6A">
            <w:pPr>
              <w:jc w:val="center"/>
            </w:pP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 w:rsidRPr="00CA1C9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1</w:t>
            </w:r>
            <w:r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Trzykrotna naprawa urządzenia w czasie trwania gwarancji skutkuje wymianą na nowe urządzenie</w:t>
            </w:r>
          </w:p>
        </w:tc>
        <w:tc>
          <w:tcPr>
            <w:tcW w:w="2126" w:type="dxa"/>
            <w:vAlign w:val="center"/>
          </w:tcPr>
          <w:p w:rsidR="001A42BF" w:rsidRPr="00620F0B" w:rsidRDefault="001A42BF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1A42BF" w:rsidRPr="00A829AC" w:rsidRDefault="001A42BF" w:rsidP="00536C6A">
            <w:pPr>
              <w:jc w:val="center"/>
            </w:pP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 naprawy trwającej dłużej niż 5 dni roboczych Wykonawca zapewni urządzenie zastępcze o parametrach </w:t>
            </w:r>
            <w:r>
              <w:rPr>
                <w:sz w:val="24"/>
                <w:szCs w:val="24"/>
              </w:rPr>
              <w:br/>
              <w:t>i funkcjonalności nie gorszej niż zaoferowane</w:t>
            </w:r>
          </w:p>
        </w:tc>
        <w:tc>
          <w:tcPr>
            <w:tcW w:w="2126" w:type="dxa"/>
            <w:vAlign w:val="center"/>
          </w:tcPr>
          <w:p w:rsidR="001A42BF" w:rsidRPr="00620F0B" w:rsidRDefault="001A42BF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1A42BF" w:rsidRPr="00A829AC" w:rsidRDefault="001A42BF" w:rsidP="00536C6A">
            <w:pPr>
              <w:jc w:val="center"/>
            </w:pPr>
          </w:p>
        </w:tc>
      </w:tr>
      <w:tr w:rsidR="001A42BF" w:rsidRPr="00A829AC" w:rsidTr="00855E78">
        <w:tc>
          <w:tcPr>
            <w:tcW w:w="817" w:type="dxa"/>
            <w:vAlign w:val="center"/>
          </w:tcPr>
          <w:p w:rsidR="001A42BF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1A42BF" w:rsidRDefault="001A42B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Graniczny czas naprawy po przekroczeniu, którego okres gwarancji przedłuża się o czas przerwy w eksploatacji 5 dni roboczych</w:t>
            </w:r>
          </w:p>
        </w:tc>
        <w:tc>
          <w:tcPr>
            <w:tcW w:w="2126" w:type="dxa"/>
            <w:vAlign w:val="center"/>
          </w:tcPr>
          <w:p w:rsidR="001A42BF" w:rsidRPr="00620F0B" w:rsidRDefault="001A42BF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1A42BF" w:rsidRPr="00A829AC" w:rsidRDefault="001A42BF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="00855E78" w:rsidRPr="00CA1C9C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855E78" w:rsidRPr="00DD5BDB" w:rsidRDefault="00855E78" w:rsidP="00DD5BDB">
            <w:pPr>
              <w:snapToGrid w:val="0"/>
              <w:rPr>
                <w:sz w:val="24"/>
                <w:szCs w:val="24"/>
              </w:rPr>
            </w:pPr>
            <w:r w:rsidRPr="00DD5BDB">
              <w:rPr>
                <w:sz w:val="24"/>
                <w:szCs w:val="24"/>
              </w:rPr>
              <w:t>Wymiana podzespołu na nowy – natychmiast lub po pierwszej nieskutecznej próbie jego naprawy</w:t>
            </w:r>
          </w:p>
        </w:tc>
        <w:tc>
          <w:tcPr>
            <w:tcW w:w="2126" w:type="dxa"/>
            <w:vAlign w:val="center"/>
          </w:tcPr>
          <w:p w:rsidR="00855E78" w:rsidRPr="00620F0B" w:rsidRDefault="00855E78" w:rsidP="00DD5BDB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536C6A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855E78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855E78" w:rsidRPr="00ED1776" w:rsidRDefault="00855E78" w:rsidP="00ED1776">
            <w:pPr>
              <w:snapToGrid w:val="0"/>
              <w:rPr>
                <w:sz w:val="24"/>
                <w:szCs w:val="24"/>
              </w:rPr>
            </w:pPr>
            <w:r w:rsidRPr="00ED1776">
              <w:rPr>
                <w:sz w:val="24"/>
                <w:szCs w:val="24"/>
              </w:rPr>
              <w:t>Urządzenie pozbawione ewentualnych blokad serwisowych, które po upływie gwarancji utrudniałyby właścicielowi dostęp do opcji serwisowych lub naprawę urządzenia przez inny niż Wykonawca podmiot. W przypadku występowania zabezpieczeń serwisowych Wykonawca przekaże Zamawiającemu kody serwisowe podczas ostatniego przeglądu gwarancyjnego</w:t>
            </w:r>
          </w:p>
        </w:tc>
        <w:tc>
          <w:tcPr>
            <w:tcW w:w="2126" w:type="dxa"/>
            <w:vAlign w:val="center"/>
          </w:tcPr>
          <w:p w:rsidR="00855E78" w:rsidRPr="00620F0B" w:rsidRDefault="00855E78" w:rsidP="00635F67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855E78" w:rsidRPr="00A829AC" w:rsidTr="00855E78">
        <w:tc>
          <w:tcPr>
            <w:tcW w:w="817" w:type="dxa"/>
            <w:vAlign w:val="center"/>
          </w:tcPr>
          <w:p w:rsidR="00855E78" w:rsidRPr="00CA1C9C" w:rsidRDefault="001A42BF" w:rsidP="002F7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855E78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855E78" w:rsidRPr="00DD5BDB" w:rsidRDefault="00855E78" w:rsidP="00635F67">
            <w:pPr>
              <w:snapToGrid w:val="0"/>
              <w:rPr>
                <w:sz w:val="24"/>
                <w:szCs w:val="24"/>
              </w:rPr>
            </w:pPr>
            <w:r w:rsidRPr="00DD5BDB">
              <w:rPr>
                <w:sz w:val="24"/>
                <w:szCs w:val="24"/>
              </w:rPr>
              <w:t>Dostępność części zamiennych dla Zamawiającego min</w:t>
            </w:r>
            <w:r>
              <w:rPr>
                <w:sz w:val="24"/>
                <w:szCs w:val="24"/>
              </w:rPr>
              <w:t>.</w:t>
            </w:r>
            <w:r w:rsidRPr="00DD5BDB">
              <w:rPr>
                <w:sz w:val="24"/>
                <w:szCs w:val="24"/>
              </w:rPr>
              <w:t xml:space="preserve"> 10 lat od podpisania protokołu odbioru</w:t>
            </w:r>
          </w:p>
        </w:tc>
        <w:tc>
          <w:tcPr>
            <w:tcW w:w="2126" w:type="dxa"/>
            <w:vAlign w:val="center"/>
          </w:tcPr>
          <w:p w:rsidR="00855E78" w:rsidRPr="00620F0B" w:rsidRDefault="00855E78" w:rsidP="00635F67">
            <w:pPr>
              <w:jc w:val="center"/>
            </w:pPr>
            <w:r>
              <w:t>Tak</w:t>
            </w:r>
          </w:p>
        </w:tc>
        <w:tc>
          <w:tcPr>
            <w:tcW w:w="3544" w:type="dxa"/>
            <w:vAlign w:val="center"/>
          </w:tcPr>
          <w:p w:rsidR="00855E78" w:rsidRPr="00A829AC" w:rsidRDefault="00855E78" w:rsidP="00635F67">
            <w:pPr>
              <w:jc w:val="center"/>
            </w:pPr>
          </w:p>
        </w:tc>
      </w:tr>
      <w:tr w:rsidR="000D6029" w:rsidRPr="00A829AC" w:rsidTr="009278C2">
        <w:tc>
          <w:tcPr>
            <w:tcW w:w="13291" w:type="dxa"/>
            <w:gridSpan w:val="4"/>
            <w:vAlign w:val="center"/>
          </w:tcPr>
          <w:p w:rsidR="000D6029" w:rsidRDefault="000D6029" w:rsidP="00AB550F">
            <w:pPr>
              <w:rPr>
                <w:rFonts w:cs="ArialMT"/>
              </w:rPr>
            </w:pPr>
            <w:r w:rsidRPr="00AB550F">
              <w:rPr>
                <w:rFonts w:cs="Arial"/>
              </w:rPr>
              <w:t>Lokali</w:t>
            </w:r>
            <w:r w:rsidRPr="00AB550F">
              <w:rPr>
                <w:rFonts w:cs="ArialMT"/>
              </w:rPr>
              <w:t xml:space="preserve">zacja punktu/ów </w:t>
            </w:r>
            <w:r w:rsidRPr="00AB550F">
              <w:rPr>
                <w:rFonts w:cs="Arial"/>
              </w:rPr>
              <w:t xml:space="preserve">serwisowych </w:t>
            </w:r>
            <w:r w:rsidRPr="00AB550F">
              <w:rPr>
                <w:rFonts w:cs="ArialMT"/>
              </w:rPr>
              <w:t>zapewniający</w:t>
            </w:r>
            <w:r>
              <w:rPr>
                <w:rFonts w:cs="ArialMT"/>
              </w:rPr>
              <w:t>/</w:t>
            </w:r>
            <w:proofErr w:type="spellStart"/>
            <w:r>
              <w:rPr>
                <w:rFonts w:cs="ArialMT"/>
              </w:rPr>
              <w:t>ch</w:t>
            </w:r>
            <w:proofErr w:type="spellEnd"/>
            <w:r w:rsidRPr="00AB550F">
              <w:rPr>
                <w:rFonts w:cs="ArialMT"/>
              </w:rPr>
              <w:t xml:space="preserve"> serwis gwarancyjny i pogwarancyjny zgodnie z Rozdział</w:t>
            </w:r>
            <w:r>
              <w:rPr>
                <w:rFonts w:cs="ArialMT"/>
              </w:rPr>
              <w:t xml:space="preserve">em </w:t>
            </w:r>
            <w:r w:rsidRPr="00AB550F">
              <w:rPr>
                <w:rFonts w:cs="ArialMT"/>
              </w:rPr>
              <w:t xml:space="preserve"> 11 </w:t>
            </w:r>
            <w:r>
              <w:rPr>
                <w:rFonts w:cs="Arial"/>
              </w:rPr>
              <w:t>- ustawy</w:t>
            </w:r>
            <w:r w:rsidRPr="00AB550F">
              <w:rPr>
                <w:rFonts w:cs="Arial"/>
              </w:rPr>
              <w:t xml:space="preserve"> o wyrobach medycznych z dnia 20.05.2010 r.  (Dz. U. z 2017 poz. 211 ze zm.)</w:t>
            </w:r>
            <w:r w:rsidRPr="00AB550F">
              <w:rPr>
                <w:rFonts w:cs="ArialMT"/>
              </w:rPr>
              <w:t xml:space="preserve"> - wymienić:</w:t>
            </w:r>
            <w:r>
              <w:rPr>
                <w:rFonts w:cs="ArialMT"/>
              </w:rPr>
              <w:t xml:space="preserve"> </w:t>
            </w:r>
          </w:p>
          <w:p w:rsidR="000D6029" w:rsidRDefault="000D6029" w:rsidP="00AB550F">
            <w:pPr>
              <w:rPr>
                <w:rFonts w:cs="ArialMT"/>
              </w:rPr>
            </w:pPr>
          </w:p>
          <w:p w:rsidR="000D6029" w:rsidRDefault="000D6029" w:rsidP="00AB550F">
            <w:pPr>
              <w:rPr>
                <w:rFonts w:cs="ArialMT"/>
              </w:rPr>
            </w:pPr>
          </w:p>
          <w:p w:rsidR="000D6029" w:rsidRDefault="000D6029" w:rsidP="00AB550F">
            <w:pPr>
              <w:rPr>
                <w:rFonts w:cs="ArialMT"/>
              </w:rPr>
            </w:pPr>
          </w:p>
          <w:p w:rsidR="000D6029" w:rsidRDefault="000D6029" w:rsidP="00AB550F">
            <w:pPr>
              <w:rPr>
                <w:rFonts w:cs="ArialMT"/>
              </w:rPr>
            </w:pPr>
          </w:p>
          <w:p w:rsidR="000D6029" w:rsidRDefault="000D6029" w:rsidP="00AB550F">
            <w:pPr>
              <w:rPr>
                <w:rFonts w:cs="ArialMT"/>
              </w:rPr>
            </w:pPr>
          </w:p>
          <w:p w:rsidR="000D6029" w:rsidRDefault="000D6029" w:rsidP="00AB550F">
            <w:pPr>
              <w:rPr>
                <w:rFonts w:cs="ArialMT"/>
              </w:rPr>
            </w:pPr>
          </w:p>
          <w:p w:rsidR="000D6029" w:rsidRPr="00AB550F" w:rsidRDefault="000D6029" w:rsidP="00AB550F"/>
        </w:tc>
      </w:tr>
    </w:tbl>
    <w:p w:rsidR="00A950F1" w:rsidRDefault="00A950F1" w:rsidP="00A950F1">
      <w:pPr>
        <w:autoSpaceDE w:val="0"/>
        <w:autoSpaceDN w:val="0"/>
        <w:adjustRightInd w:val="0"/>
        <w:spacing w:after="0" w:line="240" w:lineRule="auto"/>
        <w:rPr>
          <w:rFonts w:cs="ArialMT"/>
          <w:i/>
        </w:rPr>
      </w:pPr>
      <w:r>
        <w:rPr>
          <w:rFonts w:cs="ArialMT"/>
          <w:i/>
        </w:rPr>
        <w:t>Parametry określone jako „tak” i „podać/opis” o</w:t>
      </w:r>
      <w:r>
        <w:rPr>
          <w:rFonts w:cs="Arial"/>
          <w:i/>
        </w:rPr>
        <w:t xml:space="preserve">raz parametry liczbowe (&gt; lub &gt; lub &lt; </w:t>
      </w:r>
      <w:r>
        <w:rPr>
          <w:rFonts w:cs="ArialMT"/>
          <w:i/>
        </w:rPr>
        <w:t xml:space="preserve">lub &lt;) są warunkami granicznymi, których niespełnienie spowoduje odrzucenie oferty. Brak opisu będzie traktowany jako brak danego parametru (niespełnienie warunku) w oferowanej konfiguracji urządzenia. </w:t>
      </w:r>
    </w:p>
    <w:p w:rsidR="00A950F1" w:rsidRDefault="00A950F1" w:rsidP="00A950F1">
      <w:pPr>
        <w:autoSpaceDE w:val="0"/>
        <w:autoSpaceDN w:val="0"/>
        <w:adjustRightInd w:val="0"/>
        <w:spacing w:after="0" w:line="240" w:lineRule="auto"/>
        <w:rPr>
          <w:rFonts w:cs="ArialMT"/>
          <w:i/>
        </w:rPr>
      </w:pPr>
      <w:r>
        <w:rPr>
          <w:rFonts w:cs="ArialMT"/>
          <w:i/>
        </w:rPr>
        <w:t>Wykonawca zo</w:t>
      </w:r>
      <w:r>
        <w:rPr>
          <w:rFonts w:cs="Arial"/>
          <w:i/>
        </w:rPr>
        <w:t>bowi</w:t>
      </w:r>
      <w:r>
        <w:rPr>
          <w:rFonts w:cs="ArialMT"/>
          <w:i/>
        </w:rPr>
        <w:t xml:space="preserve">ązany jest do podania parametrów w </w:t>
      </w:r>
      <w:r>
        <w:rPr>
          <w:rFonts w:cs="Arial"/>
          <w:i/>
        </w:rPr>
        <w:t>jednostkach wskazanych w niniejszej tabelce.</w:t>
      </w:r>
    </w:p>
    <w:tbl>
      <w:tblPr>
        <w:tblW w:w="1813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35"/>
      </w:tblGrid>
      <w:tr w:rsidR="00A950F1" w:rsidTr="00A950F1">
        <w:trPr>
          <w:trHeight w:val="1582"/>
        </w:trPr>
        <w:tc>
          <w:tcPr>
            <w:tcW w:w="18130" w:type="dxa"/>
          </w:tcPr>
          <w:p w:rsidR="00A950F1" w:rsidRDefault="00A950F1">
            <w:pPr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  <w:p w:rsidR="00A950F1" w:rsidRDefault="00A950F1">
            <w:pPr>
              <w:autoSpaceDE w:val="0"/>
              <w:autoSpaceDN w:val="0"/>
              <w:adjustRightInd w:val="0"/>
              <w:spacing w:after="0" w:line="240" w:lineRule="auto"/>
              <w:rPr>
                <w:rFonts w:cs="Book Antiqua"/>
                <w:color w:val="000000"/>
                <w:u w:val="single"/>
              </w:rPr>
            </w:pPr>
            <w:r>
              <w:rPr>
                <w:rFonts w:cs="Book Antiqua"/>
                <w:color w:val="000000"/>
                <w:u w:val="single"/>
              </w:rPr>
              <w:t>Oświadczamy, że:</w:t>
            </w:r>
          </w:p>
          <w:p w:rsidR="00A950F1" w:rsidRDefault="00A950F1">
            <w:pPr>
              <w:autoSpaceDE w:val="0"/>
              <w:autoSpaceDN w:val="0"/>
              <w:adjustRightInd w:val="0"/>
              <w:spacing w:after="0" w:line="240" w:lineRule="auto"/>
              <w:rPr>
                <w:rFonts w:cs="Book Antiqua"/>
                <w:color w:val="000000"/>
              </w:rPr>
            </w:pPr>
            <w:r>
              <w:rPr>
                <w:rFonts w:cs="Book Antiqua"/>
                <w:color w:val="000000"/>
              </w:rPr>
              <w:t xml:space="preserve">Oferowane powyżej  urządzenie jest kompletne i  po zainstalowaniu i uruchomieniu będzie gotowe do pracy zgodnie z przeznaczeniem </w:t>
            </w:r>
            <w:r>
              <w:rPr>
                <w:rFonts w:cs="Book Antiqua"/>
                <w:color w:val="000000"/>
              </w:rPr>
              <w:br/>
              <w:t>bez żadnych dodatkowych zakupów inwestycyjnych.</w:t>
            </w:r>
          </w:p>
          <w:p w:rsidR="00A950F1" w:rsidRDefault="00A95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ook Antiqua"/>
                <w:color w:val="000000"/>
              </w:rPr>
            </w:pPr>
          </w:p>
        </w:tc>
      </w:tr>
    </w:tbl>
    <w:p w:rsidR="000F7389" w:rsidRPr="00180539" w:rsidRDefault="00A950F1" w:rsidP="00A950F1">
      <w:pPr>
        <w:spacing w:after="0" w:line="240" w:lineRule="auto"/>
        <w:rPr>
          <w:i/>
          <w:iCs/>
          <w:kern w:val="2"/>
          <w:sz w:val="24"/>
          <w:szCs w:val="24"/>
          <w:lang w:eastAsia="ar-SA"/>
        </w:rPr>
      </w:pP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>
        <w:rPr>
          <w:b/>
          <w:iCs/>
          <w:kern w:val="2"/>
          <w:sz w:val="24"/>
          <w:szCs w:val="24"/>
          <w:lang w:eastAsia="ar-SA"/>
        </w:rPr>
        <w:tab/>
      </w:r>
      <w:r w:rsidRPr="00180539">
        <w:rPr>
          <w:i/>
          <w:iCs/>
          <w:kern w:val="2"/>
          <w:sz w:val="24"/>
          <w:szCs w:val="24"/>
          <w:lang w:eastAsia="ar-SA"/>
        </w:rPr>
        <w:t>……………………………………………………………….</w:t>
      </w:r>
    </w:p>
    <w:p w:rsidR="00A950F1" w:rsidRPr="00180539" w:rsidRDefault="00A950F1" w:rsidP="00A950F1">
      <w:pPr>
        <w:spacing w:after="0" w:line="240" w:lineRule="auto"/>
        <w:rPr>
          <w:i/>
          <w:sz w:val="24"/>
          <w:szCs w:val="24"/>
        </w:rPr>
      </w:pPr>
      <w:r w:rsidRPr="00180539">
        <w:rPr>
          <w:i/>
          <w:iCs/>
          <w:kern w:val="2"/>
          <w:sz w:val="24"/>
          <w:szCs w:val="24"/>
          <w:lang w:eastAsia="ar-SA"/>
        </w:rPr>
        <w:tab/>
      </w:r>
      <w:r w:rsidRPr="00180539">
        <w:rPr>
          <w:i/>
          <w:iCs/>
          <w:kern w:val="2"/>
          <w:sz w:val="24"/>
          <w:szCs w:val="24"/>
          <w:lang w:eastAsia="ar-SA"/>
        </w:rPr>
        <w:tab/>
      </w:r>
      <w:r w:rsidRPr="00180539">
        <w:rPr>
          <w:i/>
          <w:iCs/>
          <w:kern w:val="2"/>
          <w:sz w:val="24"/>
          <w:szCs w:val="24"/>
          <w:lang w:eastAsia="ar-SA"/>
        </w:rPr>
        <w:tab/>
      </w:r>
      <w:r w:rsidRPr="00180539">
        <w:rPr>
          <w:i/>
          <w:iCs/>
          <w:kern w:val="2"/>
          <w:sz w:val="24"/>
          <w:szCs w:val="24"/>
          <w:lang w:eastAsia="ar-SA"/>
        </w:rPr>
        <w:tab/>
      </w:r>
      <w:r w:rsidRPr="00180539">
        <w:rPr>
          <w:i/>
          <w:iCs/>
          <w:kern w:val="2"/>
          <w:sz w:val="24"/>
          <w:szCs w:val="24"/>
          <w:lang w:eastAsia="ar-SA"/>
        </w:rPr>
        <w:tab/>
      </w:r>
      <w:r w:rsidRPr="00180539">
        <w:rPr>
          <w:i/>
          <w:iCs/>
          <w:kern w:val="2"/>
          <w:sz w:val="24"/>
          <w:szCs w:val="24"/>
          <w:lang w:eastAsia="ar-SA"/>
        </w:rPr>
        <w:tab/>
      </w:r>
      <w:r w:rsidRPr="00180539">
        <w:rPr>
          <w:i/>
          <w:iCs/>
          <w:kern w:val="2"/>
          <w:sz w:val="24"/>
          <w:szCs w:val="24"/>
          <w:lang w:eastAsia="ar-SA"/>
        </w:rPr>
        <w:tab/>
      </w:r>
      <w:r w:rsidRPr="00180539">
        <w:rPr>
          <w:i/>
          <w:iCs/>
          <w:kern w:val="2"/>
          <w:sz w:val="24"/>
          <w:szCs w:val="24"/>
          <w:lang w:eastAsia="ar-SA"/>
        </w:rPr>
        <w:tab/>
      </w:r>
      <w:r w:rsidRPr="00180539">
        <w:rPr>
          <w:i/>
          <w:iCs/>
          <w:kern w:val="2"/>
          <w:sz w:val="24"/>
          <w:szCs w:val="24"/>
          <w:lang w:eastAsia="ar-SA"/>
        </w:rPr>
        <w:tab/>
      </w:r>
      <w:r w:rsidRPr="00180539">
        <w:rPr>
          <w:i/>
          <w:iCs/>
          <w:kern w:val="2"/>
          <w:sz w:val="24"/>
          <w:szCs w:val="24"/>
          <w:lang w:eastAsia="ar-SA"/>
        </w:rPr>
        <w:tab/>
      </w:r>
      <w:r w:rsidRPr="00180539">
        <w:rPr>
          <w:i/>
          <w:iCs/>
          <w:kern w:val="2"/>
          <w:sz w:val="24"/>
          <w:szCs w:val="24"/>
          <w:lang w:eastAsia="ar-SA"/>
        </w:rPr>
        <w:tab/>
        <w:t xml:space="preserve">       (data i podpis Wykonawcy)</w:t>
      </w:r>
    </w:p>
    <w:sectPr w:rsidR="00A950F1" w:rsidRPr="00180539" w:rsidSect="00BE1779">
      <w:footerReference w:type="default" r:id="rId9"/>
      <w:pgSz w:w="16838" w:h="11906" w:orient="landscape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CC5" w:rsidRDefault="00536CC5" w:rsidP="00536CC5">
      <w:pPr>
        <w:spacing w:after="0" w:line="240" w:lineRule="auto"/>
      </w:pPr>
      <w:r>
        <w:separator/>
      </w:r>
    </w:p>
  </w:endnote>
  <w:endnote w:type="continuationSeparator" w:id="0">
    <w:p w:rsidR="00536CC5" w:rsidRDefault="00536CC5" w:rsidP="00536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charset w:val="00"/>
    <w:family w:val="swiss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C5" w:rsidRDefault="00536CC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8CB3600" wp14:editId="46E35213">
          <wp:simplePos x="0" y="0"/>
          <wp:positionH relativeFrom="column">
            <wp:posOffset>1261110</wp:posOffset>
          </wp:positionH>
          <wp:positionV relativeFrom="paragraph">
            <wp:posOffset>-357505</wp:posOffset>
          </wp:positionV>
          <wp:extent cx="6210300" cy="81028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IS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0300" cy="810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CC5" w:rsidRDefault="00536CC5" w:rsidP="00536CC5">
      <w:pPr>
        <w:spacing w:after="0" w:line="240" w:lineRule="auto"/>
      </w:pPr>
      <w:r>
        <w:separator/>
      </w:r>
    </w:p>
  </w:footnote>
  <w:footnote w:type="continuationSeparator" w:id="0">
    <w:p w:rsidR="00536CC5" w:rsidRDefault="00536CC5" w:rsidP="00536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6B7544E"/>
    <w:multiLevelType w:val="hybridMultilevel"/>
    <w:tmpl w:val="32CAC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B43DB"/>
    <w:multiLevelType w:val="hybridMultilevel"/>
    <w:tmpl w:val="CAF8313A"/>
    <w:lvl w:ilvl="0" w:tplc="5C163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54EED"/>
    <w:multiLevelType w:val="hybridMultilevel"/>
    <w:tmpl w:val="358A4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EC2"/>
    <w:rsid w:val="00002BA9"/>
    <w:rsid w:val="00027EDD"/>
    <w:rsid w:val="00042E10"/>
    <w:rsid w:val="00051B34"/>
    <w:rsid w:val="00062C19"/>
    <w:rsid w:val="000C79CD"/>
    <w:rsid w:val="000D6029"/>
    <w:rsid w:val="000E2CF0"/>
    <w:rsid w:val="000F4099"/>
    <w:rsid w:val="000F7389"/>
    <w:rsid w:val="00140F3C"/>
    <w:rsid w:val="00143B07"/>
    <w:rsid w:val="00147B20"/>
    <w:rsid w:val="0016682F"/>
    <w:rsid w:val="0017236F"/>
    <w:rsid w:val="00180539"/>
    <w:rsid w:val="001A34FB"/>
    <w:rsid w:val="001A42BF"/>
    <w:rsid w:val="001A7C46"/>
    <w:rsid w:val="001E1C63"/>
    <w:rsid w:val="001E7991"/>
    <w:rsid w:val="001F03B6"/>
    <w:rsid w:val="001F1D4A"/>
    <w:rsid w:val="002006C3"/>
    <w:rsid w:val="002045DD"/>
    <w:rsid w:val="0021253C"/>
    <w:rsid w:val="002154B8"/>
    <w:rsid w:val="00220402"/>
    <w:rsid w:val="00220D04"/>
    <w:rsid w:val="00221198"/>
    <w:rsid w:val="00222BE3"/>
    <w:rsid w:val="002349C6"/>
    <w:rsid w:val="00241679"/>
    <w:rsid w:val="0025078D"/>
    <w:rsid w:val="00255763"/>
    <w:rsid w:val="0025746A"/>
    <w:rsid w:val="00290857"/>
    <w:rsid w:val="0029296A"/>
    <w:rsid w:val="0029724A"/>
    <w:rsid w:val="002A07C5"/>
    <w:rsid w:val="002A508E"/>
    <w:rsid w:val="002D3A6E"/>
    <w:rsid w:val="002D596E"/>
    <w:rsid w:val="002D7096"/>
    <w:rsid w:val="002F7B54"/>
    <w:rsid w:val="00310F21"/>
    <w:rsid w:val="003376E5"/>
    <w:rsid w:val="00355FFB"/>
    <w:rsid w:val="003560AA"/>
    <w:rsid w:val="0037640F"/>
    <w:rsid w:val="00386722"/>
    <w:rsid w:val="003961F3"/>
    <w:rsid w:val="003A0349"/>
    <w:rsid w:val="003B21F3"/>
    <w:rsid w:val="003B7843"/>
    <w:rsid w:val="003C155B"/>
    <w:rsid w:val="003C34D9"/>
    <w:rsid w:val="003E6587"/>
    <w:rsid w:val="003F1A14"/>
    <w:rsid w:val="003F3279"/>
    <w:rsid w:val="003F624F"/>
    <w:rsid w:val="00402897"/>
    <w:rsid w:val="0043384D"/>
    <w:rsid w:val="0043546A"/>
    <w:rsid w:val="00435DDB"/>
    <w:rsid w:val="004368AC"/>
    <w:rsid w:val="00461517"/>
    <w:rsid w:val="00461798"/>
    <w:rsid w:val="00461E48"/>
    <w:rsid w:val="0046410C"/>
    <w:rsid w:val="004875B6"/>
    <w:rsid w:val="00490FB4"/>
    <w:rsid w:val="004914D3"/>
    <w:rsid w:val="004A5208"/>
    <w:rsid w:val="004B0763"/>
    <w:rsid w:val="004D0C63"/>
    <w:rsid w:val="00501521"/>
    <w:rsid w:val="00536C6A"/>
    <w:rsid w:val="00536CC5"/>
    <w:rsid w:val="005370E9"/>
    <w:rsid w:val="00545BBE"/>
    <w:rsid w:val="00550605"/>
    <w:rsid w:val="005615C9"/>
    <w:rsid w:val="00575DA9"/>
    <w:rsid w:val="005807C8"/>
    <w:rsid w:val="005A4AB5"/>
    <w:rsid w:val="005B02EF"/>
    <w:rsid w:val="005B0503"/>
    <w:rsid w:val="005C4A18"/>
    <w:rsid w:val="005C58E1"/>
    <w:rsid w:val="005F49E5"/>
    <w:rsid w:val="0060214D"/>
    <w:rsid w:val="00615B85"/>
    <w:rsid w:val="00620F0B"/>
    <w:rsid w:val="0062722C"/>
    <w:rsid w:val="00635AC6"/>
    <w:rsid w:val="006612DF"/>
    <w:rsid w:val="00685791"/>
    <w:rsid w:val="006A1424"/>
    <w:rsid w:val="006C7892"/>
    <w:rsid w:val="006E6DB3"/>
    <w:rsid w:val="006F1F79"/>
    <w:rsid w:val="00705193"/>
    <w:rsid w:val="0071620E"/>
    <w:rsid w:val="00732052"/>
    <w:rsid w:val="00733C1F"/>
    <w:rsid w:val="0074254F"/>
    <w:rsid w:val="00743EC2"/>
    <w:rsid w:val="00767999"/>
    <w:rsid w:val="00767B58"/>
    <w:rsid w:val="0077616A"/>
    <w:rsid w:val="00781125"/>
    <w:rsid w:val="007836A1"/>
    <w:rsid w:val="007A7A31"/>
    <w:rsid w:val="007B1AB3"/>
    <w:rsid w:val="007B1CB5"/>
    <w:rsid w:val="007B6F26"/>
    <w:rsid w:val="007C5266"/>
    <w:rsid w:val="007F0EB0"/>
    <w:rsid w:val="007F4294"/>
    <w:rsid w:val="0084220E"/>
    <w:rsid w:val="00844AB4"/>
    <w:rsid w:val="00845208"/>
    <w:rsid w:val="00855E78"/>
    <w:rsid w:val="00870C51"/>
    <w:rsid w:val="00886311"/>
    <w:rsid w:val="00886D57"/>
    <w:rsid w:val="008B1273"/>
    <w:rsid w:val="008B5B44"/>
    <w:rsid w:val="008E1F48"/>
    <w:rsid w:val="008E7910"/>
    <w:rsid w:val="008F1013"/>
    <w:rsid w:val="00900502"/>
    <w:rsid w:val="00904585"/>
    <w:rsid w:val="00904666"/>
    <w:rsid w:val="00915B4B"/>
    <w:rsid w:val="00915F35"/>
    <w:rsid w:val="0092150E"/>
    <w:rsid w:val="00957422"/>
    <w:rsid w:val="00957C5F"/>
    <w:rsid w:val="00967417"/>
    <w:rsid w:val="00972138"/>
    <w:rsid w:val="00976704"/>
    <w:rsid w:val="00976898"/>
    <w:rsid w:val="009B4F7E"/>
    <w:rsid w:val="009D4488"/>
    <w:rsid w:val="009D73DA"/>
    <w:rsid w:val="009E5387"/>
    <w:rsid w:val="009E5857"/>
    <w:rsid w:val="00A07718"/>
    <w:rsid w:val="00A46810"/>
    <w:rsid w:val="00A54736"/>
    <w:rsid w:val="00A55DE8"/>
    <w:rsid w:val="00A66A54"/>
    <w:rsid w:val="00A73523"/>
    <w:rsid w:val="00A829AC"/>
    <w:rsid w:val="00A937AA"/>
    <w:rsid w:val="00A950F1"/>
    <w:rsid w:val="00AB2243"/>
    <w:rsid w:val="00AB550F"/>
    <w:rsid w:val="00AC2F61"/>
    <w:rsid w:val="00AC3104"/>
    <w:rsid w:val="00AD59CF"/>
    <w:rsid w:val="00AD7D44"/>
    <w:rsid w:val="00AF4D0E"/>
    <w:rsid w:val="00B0211D"/>
    <w:rsid w:val="00B175FC"/>
    <w:rsid w:val="00B575D4"/>
    <w:rsid w:val="00B62E42"/>
    <w:rsid w:val="00B66506"/>
    <w:rsid w:val="00B70436"/>
    <w:rsid w:val="00B84802"/>
    <w:rsid w:val="00B94734"/>
    <w:rsid w:val="00BA18DA"/>
    <w:rsid w:val="00BB692C"/>
    <w:rsid w:val="00BC1D06"/>
    <w:rsid w:val="00BD5BE9"/>
    <w:rsid w:val="00BE15D9"/>
    <w:rsid w:val="00BE1779"/>
    <w:rsid w:val="00BF51F1"/>
    <w:rsid w:val="00C15F8B"/>
    <w:rsid w:val="00C20858"/>
    <w:rsid w:val="00C371B5"/>
    <w:rsid w:val="00C46DAB"/>
    <w:rsid w:val="00C56EF9"/>
    <w:rsid w:val="00C61E75"/>
    <w:rsid w:val="00C65549"/>
    <w:rsid w:val="00C73F64"/>
    <w:rsid w:val="00C74E92"/>
    <w:rsid w:val="00C94875"/>
    <w:rsid w:val="00CA1C9C"/>
    <w:rsid w:val="00CB07C2"/>
    <w:rsid w:val="00CB72CF"/>
    <w:rsid w:val="00CF01D0"/>
    <w:rsid w:val="00D0599C"/>
    <w:rsid w:val="00D25D33"/>
    <w:rsid w:val="00D338BF"/>
    <w:rsid w:val="00D35E8B"/>
    <w:rsid w:val="00D45B06"/>
    <w:rsid w:val="00D6014C"/>
    <w:rsid w:val="00D65F24"/>
    <w:rsid w:val="00D71DA0"/>
    <w:rsid w:val="00D737AB"/>
    <w:rsid w:val="00D863C4"/>
    <w:rsid w:val="00D9041B"/>
    <w:rsid w:val="00D91C48"/>
    <w:rsid w:val="00D938ED"/>
    <w:rsid w:val="00DB4107"/>
    <w:rsid w:val="00DB78D1"/>
    <w:rsid w:val="00DC4B53"/>
    <w:rsid w:val="00DD5BDB"/>
    <w:rsid w:val="00DE65B1"/>
    <w:rsid w:val="00DE6668"/>
    <w:rsid w:val="00E0328D"/>
    <w:rsid w:val="00E1368C"/>
    <w:rsid w:val="00E14AB3"/>
    <w:rsid w:val="00E22734"/>
    <w:rsid w:val="00E3320E"/>
    <w:rsid w:val="00E3760E"/>
    <w:rsid w:val="00E465AE"/>
    <w:rsid w:val="00E60565"/>
    <w:rsid w:val="00E618D2"/>
    <w:rsid w:val="00E63BF9"/>
    <w:rsid w:val="00E66E60"/>
    <w:rsid w:val="00EA32BA"/>
    <w:rsid w:val="00EB4898"/>
    <w:rsid w:val="00ED1776"/>
    <w:rsid w:val="00ED22DC"/>
    <w:rsid w:val="00EE2BBD"/>
    <w:rsid w:val="00EE43D0"/>
    <w:rsid w:val="00EE67D5"/>
    <w:rsid w:val="00EF4993"/>
    <w:rsid w:val="00F028C2"/>
    <w:rsid w:val="00F133A0"/>
    <w:rsid w:val="00F440AA"/>
    <w:rsid w:val="00F56818"/>
    <w:rsid w:val="00F66B5D"/>
    <w:rsid w:val="00F70270"/>
    <w:rsid w:val="00F952A8"/>
    <w:rsid w:val="00FA0330"/>
    <w:rsid w:val="00FA15EC"/>
    <w:rsid w:val="00FA1CE8"/>
    <w:rsid w:val="00FC506C"/>
    <w:rsid w:val="00FF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EC2"/>
  </w:style>
  <w:style w:type="paragraph" w:styleId="Nagwek1">
    <w:name w:val="heading 1"/>
    <w:basedOn w:val="Normalny"/>
    <w:next w:val="Normalny"/>
    <w:link w:val="Nagwek1Znak"/>
    <w:qFormat/>
    <w:rsid w:val="007F429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43EC2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743EC2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FF3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394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F4294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styleId="Nagwek">
    <w:name w:val="header"/>
    <w:basedOn w:val="Normalny"/>
    <w:link w:val="NagwekZnak"/>
    <w:semiHidden/>
    <w:rsid w:val="007F429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7F429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horttext">
    <w:name w:val="short_text"/>
    <w:rsid w:val="007B1CB5"/>
  </w:style>
  <w:style w:type="paragraph" w:styleId="Stopka">
    <w:name w:val="footer"/>
    <w:basedOn w:val="Normalny"/>
    <w:link w:val="StopkaZnak"/>
    <w:uiPriority w:val="99"/>
    <w:unhideWhenUsed/>
    <w:rsid w:val="00536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CC5"/>
  </w:style>
  <w:style w:type="paragraph" w:styleId="Tekstdymka">
    <w:name w:val="Balloon Text"/>
    <w:basedOn w:val="Normalny"/>
    <w:link w:val="TekstdymkaZnak"/>
    <w:uiPriority w:val="99"/>
    <w:semiHidden/>
    <w:unhideWhenUsed/>
    <w:rsid w:val="00536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C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D18B3-D678-41DC-B630-2D1645DD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7</Pages>
  <Words>1337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Zawiślak Elżbieta</cp:lastModifiedBy>
  <cp:revision>87</cp:revision>
  <dcterms:created xsi:type="dcterms:W3CDTF">2019-03-12T16:53:00Z</dcterms:created>
  <dcterms:modified xsi:type="dcterms:W3CDTF">2019-07-29T10:26:00Z</dcterms:modified>
</cp:coreProperties>
</file>