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07A" w:rsidRPr="00E9034A" w:rsidRDefault="007E507A" w:rsidP="007E507A">
      <w:pPr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E9034A">
        <w:rPr>
          <w:rFonts w:ascii="Times New Roman" w:hAnsi="Times New Roman"/>
          <w:b/>
          <w:i/>
          <w:sz w:val="24"/>
          <w:szCs w:val="24"/>
        </w:rPr>
        <w:t>Załącznik Nr 1</w:t>
      </w:r>
    </w:p>
    <w:p w:rsidR="007E507A" w:rsidRDefault="007E507A" w:rsidP="007E507A">
      <w:pPr>
        <w:ind w:firstLine="708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</w:t>
      </w:r>
      <w:r w:rsidRPr="00E9034A">
        <w:rPr>
          <w:rFonts w:ascii="Times New Roman" w:hAnsi="Times New Roman"/>
          <w:i/>
          <w:sz w:val="20"/>
          <w:szCs w:val="20"/>
        </w:rPr>
        <w:t>Nazwa Wykonawcy</w:t>
      </w:r>
    </w:p>
    <w:p w:rsidR="007E507A" w:rsidRDefault="007E507A" w:rsidP="007E507A">
      <w:pPr>
        <w:spacing w:after="0"/>
        <w:jc w:val="center"/>
        <w:rPr>
          <w:rFonts w:ascii="Book Antiqua" w:hAnsi="Book Antiqua"/>
          <w:b/>
        </w:rPr>
      </w:pPr>
    </w:p>
    <w:p w:rsidR="007E507A" w:rsidRPr="00777743" w:rsidRDefault="007E507A" w:rsidP="007E507A">
      <w:pPr>
        <w:spacing w:after="0"/>
        <w:jc w:val="center"/>
        <w:rPr>
          <w:rFonts w:ascii="Book Antiqua" w:hAnsi="Book Antiqua"/>
          <w:b/>
        </w:rPr>
      </w:pPr>
      <w:r w:rsidRPr="00777743">
        <w:rPr>
          <w:rFonts w:ascii="Book Antiqua" w:hAnsi="Book Antiqua"/>
          <w:b/>
        </w:rPr>
        <w:t>FORMULARZ ASORTYMENTOWO-CENOWY</w:t>
      </w:r>
    </w:p>
    <w:p w:rsidR="007E507A" w:rsidRPr="00777743" w:rsidRDefault="007E507A" w:rsidP="007E507A">
      <w:pPr>
        <w:spacing w:after="0"/>
        <w:rPr>
          <w:rFonts w:ascii="Book Antiqua" w:hAnsi="Book Antiqua"/>
        </w:rPr>
      </w:pPr>
    </w:p>
    <w:p w:rsidR="007E507A" w:rsidRDefault="007E507A" w:rsidP="007E507A">
      <w:pPr>
        <w:spacing w:after="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PAKIET</w:t>
      </w:r>
      <w:r w:rsidR="004C6E8B">
        <w:rPr>
          <w:rFonts w:ascii="Book Antiqua" w:hAnsi="Book Antiqua"/>
          <w:b/>
        </w:rPr>
        <w:t xml:space="preserve"> 2</w:t>
      </w:r>
    </w:p>
    <w:p w:rsidR="007E507A" w:rsidRPr="00BE2B61" w:rsidRDefault="007E507A" w:rsidP="007E507A">
      <w:pPr>
        <w:spacing w:after="0"/>
        <w:rPr>
          <w:rFonts w:ascii="Book Antiqua" w:hAnsi="Book Antiqua"/>
        </w:rPr>
      </w:pPr>
    </w:p>
    <w:tbl>
      <w:tblPr>
        <w:tblStyle w:val="Tabela-Siatka"/>
        <w:tblW w:w="15559" w:type="dxa"/>
        <w:tblLayout w:type="fixed"/>
        <w:tblLook w:val="04A0" w:firstRow="1" w:lastRow="0" w:firstColumn="1" w:lastColumn="0" w:noHBand="0" w:noVBand="1"/>
      </w:tblPr>
      <w:tblGrid>
        <w:gridCol w:w="561"/>
        <w:gridCol w:w="4650"/>
        <w:gridCol w:w="851"/>
        <w:gridCol w:w="709"/>
        <w:gridCol w:w="1417"/>
        <w:gridCol w:w="992"/>
        <w:gridCol w:w="1418"/>
        <w:gridCol w:w="1276"/>
        <w:gridCol w:w="992"/>
        <w:gridCol w:w="1276"/>
        <w:gridCol w:w="1417"/>
      </w:tblGrid>
      <w:tr w:rsidR="00357D9C" w:rsidTr="00383D24">
        <w:tc>
          <w:tcPr>
            <w:tcW w:w="561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4650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Przedmiot zamówienia</w:t>
            </w:r>
          </w:p>
        </w:tc>
        <w:tc>
          <w:tcPr>
            <w:tcW w:w="851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Jednostka miary</w:t>
            </w:r>
          </w:p>
        </w:tc>
        <w:tc>
          <w:tcPr>
            <w:tcW w:w="709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417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Cena jednostkowa netto</w:t>
            </w:r>
          </w:p>
        </w:tc>
        <w:tc>
          <w:tcPr>
            <w:tcW w:w="992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Stawka VAT</w:t>
            </w:r>
          </w:p>
        </w:tc>
        <w:tc>
          <w:tcPr>
            <w:tcW w:w="1418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Cena jednostkowa brutto</w:t>
            </w:r>
          </w:p>
        </w:tc>
        <w:tc>
          <w:tcPr>
            <w:tcW w:w="1276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 xml:space="preserve">Wartość netto za okres </w:t>
            </w:r>
          </w:p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24 m-</w:t>
            </w:r>
            <w:proofErr w:type="spellStart"/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992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Wartość VAT</w:t>
            </w:r>
          </w:p>
        </w:tc>
        <w:tc>
          <w:tcPr>
            <w:tcW w:w="1276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Wartość brutto za okres</w:t>
            </w:r>
          </w:p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24 m-</w:t>
            </w:r>
            <w:proofErr w:type="spellStart"/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1417" w:type="dxa"/>
          </w:tcPr>
          <w:p w:rsidR="00383D24" w:rsidRPr="00A130D2" w:rsidRDefault="00383D24" w:rsidP="00383D24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A130D2">
              <w:rPr>
                <w:rFonts w:ascii="Book Antiqua" w:hAnsi="Book Antiqua" w:cs="Times New Roman"/>
                <w:b/>
                <w:sz w:val="20"/>
                <w:szCs w:val="20"/>
              </w:rPr>
              <w:t>Nazwa handlowa</w:t>
            </w:r>
          </w:p>
          <w:p w:rsidR="00383D24" w:rsidRPr="00A130D2" w:rsidRDefault="00383D24" w:rsidP="00383D24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A130D2">
              <w:rPr>
                <w:rFonts w:ascii="Book Antiqua" w:hAnsi="Book Antiqua" w:cs="Times New Roman"/>
                <w:b/>
                <w:sz w:val="20"/>
                <w:szCs w:val="20"/>
              </w:rPr>
              <w:t>Numer katalogowy</w:t>
            </w:r>
          </w:p>
          <w:p w:rsidR="00357D9C" w:rsidRPr="009B13B2" w:rsidRDefault="00383D24" w:rsidP="00383D24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A130D2">
              <w:rPr>
                <w:rFonts w:ascii="Book Antiqua" w:hAnsi="Book Antiqua" w:cs="Times New Roman"/>
                <w:b/>
                <w:sz w:val="20"/>
                <w:szCs w:val="20"/>
              </w:rPr>
              <w:t>Producent</w:t>
            </w:r>
          </w:p>
        </w:tc>
      </w:tr>
      <w:tr w:rsidR="00357D9C" w:rsidTr="00383D24">
        <w:trPr>
          <w:trHeight w:val="426"/>
        </w:trPr>
        <w:tc>
          <w:tcPr>
            <w:tcW w:w="561" w:type="dxa"/>
            <w:vAlign w:val="center"/>
          </w:tcPr>
          <w:p w:rsidR="00357D9C" w:rsidRPr="009B13B2" w:rsidRDefault="003C7E73" w:rsidP="00E6036C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</w:tc>
        <w:tc>
          <w:tcPr>
            <w:tcW w:w="4650" w:type="dxa"/>
          </w:tcPr>
          <w:p w:rsidR="00357D9C" w:rsidRDefault="00357D9C" w:rsidP="00237335">
            <w:pPr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 xml:space="preserve">ZESTAW SERWET DO ARTROSKOPII: </w:t>
            </w:r>
          </w:p>
          <w:p w:rsidR="00357D9C" w:rsidRPr="007B5BDF" w:rsidRDefault="00357D9C" w:rsidP="00237335">
            <w:pPr>
              <w:rPr>
                <w:rFonts w:ascii="Book Antiqua" w:hAnsi="Book Antiqua" w:cs="Times New Roman"/>
                <w:sz w:val="20"/>
                <w:szCs w:val="20"/>
                <w:u w:val="single"/>
              </w:rPr>
            </w:pPr>
            <w:r w:rsidRPr="007B5BDF">
              <w:rPr>
                <w:rFonts w:ascii="Book Antiqua" w:hAnsi="Book Antiqua" w:cs="Times New Roman"/>
                <w:sz w:val="20"/>
                <w:szCs w:val="20"/>
                <w:u w:val="single"/>
              </w:rPr>
              <w:t>Minimalny skład zestawu:</w:t>
            </w:r>
          </w:p>
          <w:p w:rsidR="00357D9C" w:rsidRDefault="00357D9C" w:rsidP="006D4A25">
            <w:pPr>
              <w:pStyle w:val="Akapitzlist"/>
              <w:numPr>
                <w:ilvl w:val="0"/>
                <w:numId w:val="6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serweta na stolik instrumentariuszki, dwuwarstwowa o wymiarach 150 x 190 cm. Laminat i włóknina w części środkowej serwety, jedna warstwa laminatu w częściach bocznych, serweta stanowi drugie, wewnętrzne owinięcie zestawu. Gramatura serwety minimum 56 g/m</w:t>
            </w:r>
            <w:r w:rsidRPr="006D4A25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, odporność na przenikanie cieczy minimum 188 cm 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>H</w:t>
            </w:r>
            <w:r w:rsidRPr="006B19BD">
              <w:rPr>
                <w:rFonts w:ascii="Book Antiqua" w:hAnsi="Book Antiqua" w:cs="Times New Roman"/>
                <w:sz w:val="20"/>
                <w:szCs w:val="20"/>
                <w:vertAlign w:val="subscript"/>
              </w:rPr>
              <w:t>2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>O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, wytrzymałość na rozrywanie na sucho minimum 108 </w:t>
            </w:r>
            <w:proofErr w:type="spellStart"/>
            <w:r>
              <w:rPr>
                <w:rFonts w:ascii="Book Antiqua" w:hAnsi="Book Antiqua" w:cs="Times New Roman"/>
                <w:sz w:val="20"/>
                <w:szCs w:val="20"/>
              </w:rPr>
              <w:t>kPa</w:t>
            </w:r>
            <w:proofErr w:type="spellEnd"/>
            <w:r>
              <w:rPr>
                <w:rFonts w:ascii="Book Antiqua" w:hAnsi="Book Antiqua" w:cs="Times New Roman"/>
                <w:sz w:val="20"/>
                <w:szCs w:val="20"/>
              </w:rPr>
              <w:t xml:space="preserve"> – szt. 1</w:t>
            </w:r>
          </w:p>
          <w:p w:rsidR="00357D9C" w:rsidRDefault="00357D9C" w:rsidP="006D4A25">
            <w:pPr>
              <w:pStyle w:val="Akapitzlist"/>
              <w:numPr>
                <w:ilvl w:val="0"/>
                <w:numId w:val="6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serweta na stolik Mayo w kolorze czerwonym, w kształcie worka o wymiarach 80 x 140 cm, wykonana z nieprzemakalnego laminatu wzmocniona włókniną, składana teleskopowo z zaznaczeniem kierunku rozwijania serwety – szt. 1</w:t>
            </w:r>
          </w:p>
          <w:p w:rsidR="00357D9C" w:rsidRDefault="00357D9C" w:rsidP="006D4A25">
            <w:pPr>
              <w:pStyle w:val="Akapitzlist"/>
              <w:numPr>
                <w:ilvl w:val="0"/>
                <w:numId w:val="6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 xml:space="preserve">serweta do artroskopii o wymiarach 200 x 320 cm, z otworem elastycznym samouszczelniającym się o wymiarach 6 x 8 cm. Wykonana w polu niekrytycznym z włókniny z łatą chłonną, ze wzmocnieniem w polu krytycznym o wymiarach min. 75 x 50 cm oraz dwoma </w:t>
            </w:r>
            <w:proofErr w:type="spellStart"/>
            <w:r>
              <w:rPr>
                <w:rFonts w:ascii="Book Antiqua" w:hAnsi="Book Antiqua" w:cs="Times New Roman"/>
                <w:sz w:val="20"/>
                <w:szCs w:val="20"/>
              </w:rPr>
              <w:t>organizerami</w:t>
            </w:r>
            <w:proofErr w:type="spellEnd"/>
            <w:r>
              <w:rPr>
                <w:rFonts w:ascii="Book Antiqua" w:hAnsi="Book Antiqua" w:cs="Times New Roman"/>
                <w:sz w:val="20"/>
                <w:szCs w:val="20"/>
              </w:rPr>
              <w:t xml:space="preserve"> na przewody. Łata chłonna wykonana z </w:t>
            </w:r>
            <w:r>
              <w:rPr>
                <w:rFonts w:ascii="Book Antiqua" w:hAnsi="Book Antiqua" w:cs="Times New Roman"/>
                <w:sz w:val="20"/>
                <w:szCs w:val="20"/>
              </w:rPr>
              <w:lastRenderedPageBreak/>
              <w:t>włókniny i laminatu. Gramatura serwety w polu krytycznym minimum 161g/m</w:t>
            </w:r>
            <w:r w:rsidRPr="00D81E4D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, odporność na przenikanie cieczy minimum  496 cm 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>H</w:t>
            </w:r>
            <w:r w:rsidRPr="006B19BD">
              <w:rPr>
                <w:rFonts w:ascii="Book Antiqua" w:hAnsi="Book Antiqua" w:cs="Times New Roman"/>
                <w:sz w:val="20"/>
                <w:szCs w:val="20"/>
                <w:vertAlign w:val="subscript"/>
              </w:rPr>
              <w:t>2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>O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, wytrzymałość na rozrywanie na mokro minimum 187 </w:t>
            </w:r>
            <w:proofErr w:type="spellStart"/>
            <w:r>
              <w:rPr>
                <w:rFonts w:ascii="Book Antiqua" w:hAnsi="Book Antiqua" w:cs="Times New Roman"/>
                <w:sz w:val="20"/>
                <w:szCs w:val="20"/>
              </w:rPr>
              <w:t>kPa</w:t>
            </w:r>
            <w:proofErr w:type="spellEnd"/>
            <w:r>
              <w:rPr>
                <w:rFonts w:ascii="Book Antiqua" w:hAnsi="Book Antiqua" w:cs="Times New Roman"/>
                <w:sz w:val="20"/>
                <w:szCs w:val="20"/>
              </w:rPr>
              <w:t xml:space="preserve"> – szt. 1</w:t>
            </w:r>
          </w:p>
          <w:p w:rsidR="00357D9C" w:rsidRDefault="00357D9C" w:rsidP="006D4A25">
            <w:pPr>
              <w:pStyle w:val="Akapitzlist"/>
              <w:numPr>
                <w:ilvl w:val="0"/>
                <w:numId w:val="6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pokrowiec na przewody o wymiarach 14 x 250 cm; wykonany z przezroczystego polietylenu, składany teleskopowo, z przylepcem – szt. 1</w:t>
            </w:r>
          </w:p>
          <w:p w:rsidR="00357D9C" w:rsidRDefault="00357D9C" w:rsidP="006D4A25">
            <w:pPr>
              <w:pStyle w:val="Akapitzlist"/>
              <w:numPr>
                <w:ilvl w:val="0"/>
                <w:numId w:val="6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nogawica dwuwarstwowa o wymiarach 30 x 60 cm i gramaturze minimum 56g/m</w:t>
            </w:r>
            <w:r w:rsidRPr="00A742BF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,  odporność na przenikanie cieczy minimum 188 cm 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>H</w:t>
            </w:r>
            <w:r w:rsidRPr="006B19BD">
              <w:rPr>
                <w:rFonts w:ascii="Book Antiqua" w:hAnsi="Book Antiqua" w:cs="Times New Roman"/>
                <w:sz w:val="20"/>
                <w:szCs w:val="20"/>
                <w:vertAlign w:val="subscript"/>
              </w:rPr>
              <w:t>2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>O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, wytrzymałość na rozrywanie na sucho minimum 108 </w:t>
            </w:r>
            <w:proofErr w:type="spellStart"/>
            <w:r>
              <w:rPr>
                <w:rFonts w:ascii="Book Antiqua" w:hAnsi="Book Antiqua" w:cs="Times New Roman"/>
                <w:sz w:val="20"/>
                <w:szCs w:val="20"/>
              </w:rPr>
              <w:t>kPa</w:t>
            </w:r>
            <w:proofErr w:type="spellEnd"/>
            <w:r>
              <w:rPr>
                <w:rFonts w:ascii="Book Antiqua" w:hAnsi="Book Antiqua" w:cs="Times New Roman"/>
                <w:sz w:val="20"/>
                <w:szCs w:val="20"/>
              </w:rPr>
              <w:t xml:space="preserve"> – szt. 1</w:t>
            </w:r>
          </w:p>
          <w:p w:rsidR="00357D9C" w:rsidRDefault="00357D9C" w:rsidP="006D4A25">
            <w:pPr>
              <w:pStyle w:val="Akapitzlist"/>
              <w:numPr>
                <w:ilvl w:val="0"/>
                <w:numId w:val="6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taśma przylepna o wymiarach 10 x 50 cm – szt. 1</w:t>
            </w:r>
          </w:p>
          <w:p w:rsidR="00357D9C" w:rsidRDefault="00357D9C" w:rsidP="006D4A25">
            <w:pPr>
              <w:pStyle w:val="Akapitzlist"/>
              <w:numPr>
                <w:ilvl w:val="0"/>
                <w:numId w:val="6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ręcznik do rąk – szt. 2</w:t>
            </w:r>
          </w:p>
          <w:p w:rsidR="00357D9C" w:rsidRPr="006D4A25" w:rsidRDefault="00357D9C" w:rsidP="006D4A25">
            <w:pPr>
              <w:pStyle w:val="Akapitzlist"/>
              <w:numPr>
                <w:ilvl w:val="0"/>
                <w:numId w:val="6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AF6F0E">
              <w:rPr>
                <w:rFonts w:ascii="Book Antiqua" w:hAnsi="Book Antiqua" w:cs="Times New Roman"/>
                <w:sz w:val="20"/>
                <w:szCs w:val="20"/>
              </w:rPr>
              <w:t xml:space="preserve">każdy zestaw powinien posiadać 2 naklejki do wklejenia w dokumentacji pacjenta </w:t>
            </w:r>
            <w:r>
              <w:rPr>
                <w:rFonts w:ascii="Book Antiqua" w:hAnsi="Book Antiqua" w:cs="Times New Roman"/>
                <w:sz w:val="20"/>
                <w:szCs w:val="20"/>
              </w:rPr>
              <w:t>z nadrukowaną datą</w:t>
            </w:r>
            <w:r w:rsidRPr="00AF6F0E">
              <w:rPr>
                <w:rFonts w:ascii="Book Antiqua" w:hAnsi="Book Antiqua" w:cs="Times New Roman"/>
                <w:sz w:val="20"/>
                <w:szCs w:val="20"/>
              </w:rPr>
              <w:t xml:space="preserve"> ważności i numer</w:t>
            </w:r>
            <w:r>
              <w:rPr>
                <w:rFonts w:ascii="Book Antiqua" w:hAnsi="Book Antiqua" w:cs="Times New Roman"/>
                <w:sz w:val="20"/>
                <w:szCs w:val="20"/>
              </w:rPr>
              <w:t>em</w:t>
            </w:r>
            <w:r w:rsidRPr="00AF6F0E">
              <w:rPr>
                <w:rFonts w:ascii="Book Antiqua" w:hAnsi="Book Antiqua" w:cs="Times New Roman"/>
                <w:sz w:val="20"/>
                <w:szCs w:val="20"/>
              </w:rPr>
              <w:t xml:space="preserve"> serii.</w:t>
            </w:r>
          </w:p>
        </w:tc>
        <w:tc>
          <w:tcPr>
            <w:tcW w:w="851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lastRenderedPageBreak/>
              <w:t>zestaw</w:t>
            </w:r>
          </w:p>
        </w:tc>
        <w:tc>
          <w:tcPr>
            <w:tcW w:w="709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500</w:t>
            </w:r>
          </w:p>
        </w:tc>
        <w:tc>
          <w:tcPr>
            <w:tcW w:w="1417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357D9C" w:rsidTr="00383D24">
        <w:trPr>
          <w:trHeight w:val="426"/>
        </w:trPr>
        <w:tc>
          <w:tcPr>
            <w:tcW w:w="561" w:type="dxa"/>
            <w:vAlign w:val="center"/>
          </w:tcPr>
          <w:p w:rsidR="00357D9C" w:rsidRPr="009B13B2" w:rsidRDefault="003C7E73" w:rsidP="00E6036C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lastRenderedPageBreak/>
              <w:t>2</w:t>
            </w:r>
            <w:bookmarkStart w:id="0" w:name="_GoBack"/>
            <w:bookmarkEnd w:id="0"/>
          </w:p>
        </w:tc>
        <w:tc>
          <w:tcPr>
            <w:tcW w:w="4650" w:type="dxa"/>
          </w:tcPr>
          <w:p w:rsidR="00357D9C" w:rsidRDefault="00357D9C" w:rsidP="00237335">
            <w:pPr>
              <w:rPr>
                <w:rFonts w:ascii="Book Antiqua" w:hAnsi="Book Antiqua" w:cs="Times New Roman"/>
                <w:sz w:val="20"/>
                <w:szCs w:val="20"/>
              </w:rPr>
            </w:pPr>
            <w:proofErr w:type="spellStart"/>
            <w:r>
              <w:rPr>
                <w:rFonts w:ascii="Book Antiqua" w:hAnsi="Book Antiqua" w:cs="Times New Roman"/>
                <w:sz w:val="20"/>
                <w:szCs w:val="20"/>
              </w:rPr>
              <w:t>Samoogrzewający</w:t>
            </w:r>
            <w:proofErr w:type="spellEnd"/>
            <w:r>
              <w:rPr>
                <w:rFonts w:ascii="Book Antiqua" w:hAnsi="Book Antiqua" w:cs="Times New Roman"/>
                <w:sz w:val="20"/>
                <w:szCs w:val="20"/>
              </w:rPr>
              <w:t xml:space="preserve"> koc do przykrycia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 xml:space="preserve"> pacjenta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o wymiarach 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>152 cm x 92 cm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(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>tolerancja rozmiarów +/- 2 cm)</w:t>
            </w:r>
            <w:r>
              <w:rPr>
                <w:rFonts w:ascii="Book Antiqua" w:hAnsi="Book Antiqua" w:cs="Times New Roman"/>
                <w:sz w:val="20"/>
                <w:szCs w:val="20"/>
              </w:rPr>
              <w:t>,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 xml:space="preserve"> w</w:t>
            </w:r>
            <w:r>
              <w:rPr>
                <w:rFonts w:ascii="Book Antiqua" w:hAnsi="Book Antiqua" w:cs="Times New Roman"/>
                <w:sz w:val="20"/>
                <w:szCs w:val="20"/>
              </w:rPr>
              <w:t>ykonany z włókniny typu SMS, osią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 xml:space="preserve">gający w ciągu </w:t>
            </w:r>
            <w:r>
              <w:rPr>
                <w:rFonts w:ascii="Book Antiqua" w:hAnsi="Book Antiqua" w:cs="Times New Roman"/>
                <w:sz w:val="20"/>
                <w:szCs w:val="20"/>
              </w:rPr>
              <w:t>30 min. po rozpakowaniu i rozłożeniu temperaturę min. 39</w:t>
            </w:r>
            <w:r w:rsidRPr="00F451FA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0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>C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Times New Roman"/>
                <w:sz w:val="20"/>
                <w:szCs w:val="20"/>
              </w:rPr>
              <w:t>maks. 43</w:t>
            </w:r>
            <w:r w:rsidRPr="00F451FA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0</w:t>
            </w:r>
            <w:r>
              <w:rPr>
                <w:rFonts w:ascii="Book Antiqua" w:hAnsi="Book Antiqua" w:cs="Times New Roman"/>
                <w:sz w:val="20"/>
                <w:szCs w:val="20"/>
              </w:rPr>
              <w:t>C, średnia temperatura koca powinna utrzymywać się przez o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>kres min. 9 god</w:t>
            </w:r>
            <w:r>
              <w:rPr>
                <w:rFonts w:ascii="Book Antiqua" w:hAnsi="Book Antiqua" w:cs="Times New Roman"/>
                <w:sz w:val="20"/>
                <w:szCs w:val="20"/>
              </w:rPr>
              <w:t>zin. W koc powinno być wkomponowanych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 xml:space="preserve"> m</w:t>
            </w:r>
            <w:r>
              <w:rPr>
                <w:rFonts w:ascii="Book Antiqua" w:hAnsi="Book Antiqua" w:cs="Times New Roman"/>
                <w:sz w:val="20"/>
                <w:szCs w:val="20"/>
              </w:rPr>
              <w:t>in. 12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 xml:space="preserve"> kieszeni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o wymiarach 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>14 cm x 10 cm (tolerancja rozmiarów +/- 1 cm) w</w:t>
            </w:r>
            <w:r>
              <w:rPr>
                <w:rFonts w:ascii="Book Antiqua" w:hAnsi="Book Antiqua" w:cs="Times New Roman"/>
                <w:sz w:val="20"/>
                <w:szCs w:val="20"/>
              </w:rPr>
              <w:t>ypełnionych wkładami grzewczymi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 xml:space="preserve"> z naturalnych składników (węgiel, żelazo, woda, chlorowodorek sodu,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minerał ilasty - wermikulit). K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 xml:space="preserve">onstrukcja koca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powinna umożliwiać jego użycie 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>przed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operacją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>, podczas i po operacji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w róż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 xml:space="preserve">nych wariantach </w:t>
            </w:r>
            <w:r>
              <w:rPr>
                <w:rFonts w:ascii="Book Antiqua" w:hAnsi="Book Antiqua" w:cs="Times New Roman"/>
                <w:sz w:val="20"/>
                <w:szCs w:val="20"/>
              </w:rPr>
              <w:t>--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>zabezpieczenie całego pacjenta, zabezpieczenie górnej bą</w:t>
            </w:r>
            <w:r>
              <w:rPr>
                <w:rFonts w:ascii="Book Antiqua" w:hAnsi="Book Antiqua" w:cs="Times New Roman"/>
                <w:sz w:val="20"/>
                <w:szCs w:val="20"/>
              </w:rPr>
              <w:t>dź dolnej części ciała pacjenta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 xml:space="preserve"> z łatwym dojściem do </w:t>
            </w:r>
            <w:r>
              <w:rPr>
                <w:rFonts w:ascii="Book Antiqua" w:hAnsi="Book Antiqua" w:cs="Times New Roman"/>
                <w:sz w:val="20"/>
                <w:szCs w:val="20"/>
              </w:rPr>
              <w:t>pola operacyjnego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357D9C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357D9C" w:rsidTr="00383D24">
        <w:trPr>
          <w:trHeight w:val="426"/>
        </w:trPr>
        <w:tc>
          <w:tcPr>
            <w:tcW w:w="5211" w:type="dxa"/>
            <w:gridSpan w:val="2"/>
            <w:vAlign w:val="center"/>
          </w:tcPr>
          <w:p w:rsidR="00357D9C" w:rsidRPr="009B13B2" w:rsidRDefault="00357D9C" w:rsidP="00431298">
            <w:pPr>
              <w:jc w:val="right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851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x</w:t>
            </w:r>
          </w:p>
        </w:tc>
        <w:tc>
          <w:tcPr>
            <w:tcW w:w="1417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</w:tbl>
    <w:p w:rsidR="009F65C1" w:rsidRPr="00BE2B61" w:rsidRDefault="003C7E73">
      <w:pPr>
        <w:rPr>
          <w:rFonts w:ascii="Book Antiqua" w:hAnsi="Book Antiqua"/>
        </w:rPr>
      </w:pPr>
    </w:p>
    <w:p w:rsidR="00A52E2D" w:rsidRDefault="00A52E2D" w:rsidP="00A52E2D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>Uwaga !</w:t>
      </w:r>
    </w:p>
    <w:p w:rsidR="00A52E2D" w:rsidRDefault="00A52E2D" w:rsidP="00A52E2D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>Sumę</w:t>
      </w:r>
      <w:r w:rsidR="00B0330E">
        <w:rPr>
          <w:rFonts w:ascii="Book Antiqua" w:hAnsi="Book Antiqua"/>
        </w:rPr>
        <w:t xml:space="preserve"> wartości zamówienia za okres 24</w:t>
      </w:r>
      <w:r>
        <w:rPr>
          <w:rFonts w:ascii="Book Antiqua" w:hAnsi="Book Antiqua"/>
        </w:rPr>
        <w:t xml:space="preserve"> miesięcy należy przenieść do formularza ofertowego.</w:t>
      </w:r>
    </w:p>
    <w:p w:rsidR="00A52E2D" w:rsidRDefault="00A52E2D" w:rsidP="00A52E2D">
      <w:pPr>
        <w:spacing w:after="0"/>
        <w:rPr>
          <w:rFonts w:ascii="Book Antiqua" w:hAnsi="Book Antiqua"/>
        </w:rPr>
      </w:pPr>
    </w:p>
    <w:p w:rsidR="00A52E2D" w:rsidRDefault="00A52E2D" w:rsidP="00A52E2D">
      <w:pPr>
        <w:spacing w:after="0"/>
        <w:rPr>
          <w:rFonts w:ascii="Book Antiqua" w:hAnsi="Book Antiqua"/>
        </w:rPr>
      </w:pPr>
    </w:p>
    <w:p w:rsidR="00A52E2D" w:rsidRPr="00B11D29" w:rsidRDefault="00A52E2D" w:rsidP="00A52E2D">
      <w:pPr>
        <w:spacing w:after="0"/>
        <w:rPr>
          <w:rFonts w:ascii="Book Antiqua" w:hAnsi="Book Antiqua"/>
        </w:rPr>
      </w:pPr>
    </w:p>
    <w:p w:rsidR="00A52E2D" w:rsidRPr="004B72AE" w:rsidRDefault="00A52E2D" w:rsidP="00A52E2D">
      <w:pPr>
        <w:spacing w:after="0"/>
        <w:ind w:left="7371"/>
        <w:rPr>
          <w:rFonts w:ascii="Book Antiqua" w:hAnsi="Book Antiqua"/>
        </w:rPr>
      </w:pPr>
      <w:r w:rsidRPr="004B72AE">
        <w:rPr>
          <w:rFonts w:ascii="Book Antiqua" w:hAnsi="Book Antiqua"/>
        </w:rPr>
        <w:t>………………………………………………………….</w:t>
      </w:r>
    </w:p>
    <w:p w:rsidR="00A52E2D" w:rsidRPr="004B72AE" w:rsidRDefault="00A52E2D" w:rsidP="00A52E2D">
      <w:pPr>
        <w:spacing w:after="0"/>
        <w:ind w:left="7371"/>
        <w:rPr>
          <w:rFonts w:ascii="Book Antiqua" w:hAnsi="Book Antiqua"/>
          <w:i/>
        </w:rPr>
      </w:pPr>
      <w:r w:rsidRPr="004B72AE">
        <w:rPr>
          <w:rFonts w:ascii="Book Antiqua" w:hAnsi="Book Antiqua"/>
          <w:i/>
        </w:rPr>
        <w:t>(podpis i pieczęć Wykonawcy lub upoważnionej osoby)</w:t>
      </w:r>
    </w:p>
    <w:p w:rsidR="00A52E2D" w:rsidRPr="004B72AE" w:rsidRDefault="00A52E2D" w:rsidP="00A52E2D">
      <w:pPr>
        <w:spacing w:after="0"/>
        <w:rPr>
          <w:rFonts w:ascii="Book Antiqua" w:hAnsi="Book Antiqua"/>
        </w:rPr>
      </w:pPr>
    </w:p>
    <w:p w:rsidR="00BE2B61" w:rsidRPr="00BE2B61" w:rsidRDefault="00BE2B61">
      <w:pPr>
        <w:rPr>
          <w:rFonts w:ascii="Book Antiqua" w:hAnsi="Book Antiqua"/>
        </w:rPr>
      </w:pPr>
    </w:p>
    <w:sectPr w:rsidR="00BE2B61" w:rsidRPr="00BE2B61" w:rsidSect="007E507A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42049"/>
    <w:multiLevelType w:val="hybridMultilevel"/>
    <w:tmpl w:val="6366C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E6ECE"/>
    <w:multiLevelType w:val="hybridMultilevel"/>
    <w:tmpl w:val="59B87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164222"/>
    <w:multiLevelType w:val="hybridMultilevel"/>
    <w:tmpl w:val="A87632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1577D6"/>
    <w:multiLevelType w:val="hybridMultilevel"/>
    <w:tmpl w:val="F7028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DE46D2"/>
    <w:multiLevelType w:val="hybridMultilevel"/>
    <w:tmpl w:val="547225B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67DF1B3B"/>
    <w:multiLevelType w:val="hybridMultilevel"/>
    <w:tmpl w:val="A596F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24B"/>
    <w:rsid w:val="00007A46"/>
    <w:rsid w:val="000546E1"/>
    <w:rsid w:val="00085DAA"/>
    <w:rsid w:val="000A7F2B"/>
    <w:rsid w:val="000B3C32"/>
    <w:rsid w:val="000D56CD"/>
    <w:rsid w:val="000F06FF"/>
    <w:rsid w:val="000F6909"/>
    <w:rsid w:val="00124697"/>
    <w:rsid w:val="0012741E"/>
    <w:rsid w:val="00135FC8"/>
    <w:rsid w:val="00143CFB"/>
    <w:rsid w:val="001C0358"/>
    <w:rsid w:val="001C5C8D"/>
    <w:rsid w:val="00232C50"/>
    <w:rsid w:val="002353B4"/>
    <w:rsid w:val="00237335"/>
    <w:rsid w:val="00251EE5"/>
    <w:rsid w:val="00254EE9"/>
    <w:rsid w:val="002A0403"/>
    <w:rsid w:val="002A6218"/>
    <w:rsid w:val="002E5748"/>
    <w:rsid w:val="00323E7C"/>
    <w:rsid w:val="003417DE"/>
    <w:rsid w:val="00353DC4"/>
    <w:rsid w:val="00357D9C"/>
    <w:rsid w:val="003629AD"/>
    <w:rsid w:val="00383D24"/>
    <w:rsid w:val="003A6071"/>
    <w:rsid w:val="003A70D6"/>
    <w:rsid w:val="003B466A"/>
    <w:rsid w:val="003C3FAD"/>
    <w:rsid w:val="003C7E73"/>
    <w:rsid w:val="003D58CA"/>
    <w:rsid w:val="00422CD4"/>
    <w:rsid w:val="00431298"/>
    <w:rsid w:val="004410A0"/>
    <w:rsid w:val="00443627"/>
    <w:rsid w:val="00456756"/>
    <w:rsid w:val="0045781E"/>
    <w:rsid w:val="00475928"/>
    <w:rsid w:val="00475F28"/>
    <w:rsid w:val="00484040"/>
    <w:rsid w:val="004B7E2D"/>
    <w:rsid w:val="004C6E8B"/>
    <w:rsid w:val="004E0825"/>
    <w:rsid w:val="004F478C"/>
    <w:rsid w:val="00502221"/>
    <w:rsid w:val="00502F2C"/>
    <w:rsid w:val="005156DB"/>
    <w:rsid w:val="00517F8C"/>
    <w:rsid w:val="00523C91"/>
    <w:rsid w:val="005343CF"/>
    <w:rsid w:val="00547926"/>
    <w:rsid w:val="0055152E"/>
    <w:rsid w:val="00551689"/>
    <w:rsid w:val="005537A5"/>
    <w:rsid w:val="005740DF"/>
    <w:rsid w:val="005D260F"/>
    <w:rsid w:val="005D3646"/>
    <w:rsid w:val="005D7F9C"/>
    <w:rsid w:val="00632DBE"/>
    <w:rsid w:val="006410E0"/>
    <w:rsid w:val="006640F7"/>
    <w:rsid w:val="00664208"/>
    <w:rsid w:val="00670136"/>
    <w:rsid w:val="00691397"/>
    <w:rsid w:val="0069441E"/>
    <w:rsid w:val="006A0B2E"/>
    <w:rsid w:val="006B19BD"/>
    <w:rsid w:val="006B4FD2"/>
    <w:rsid w:val="006C516E"/>
    <w:rsid w:val="006D4A25"/>
    <w:rsid w:val="006E1C8C"/>
    <w:rsid w:val="006F5442"/>
    <w:rsid w:val="00713BDA"/>
    <w:rsid w:val="00717068"/>
    <w:rsid w:val="00745156"/>
    <w:rsid w:val="0079190E"/>
    <w:rsid w:val="00791D46"/>
    <w:rsid w:val="007B5BDF"/>
    <w:rsid w:val="007E28B5"/>
    <w:rsid w:val="007E507A"/>
    <w:rsid w:val="007F1CEF"/>
    <w:rsid w:val="007F76E0"/>
    <w:rsid w:val="008257F1"/>
    <w:rsid w:val="0082691B"/>
    <w:rsid w:val="00827B15"/>
    <w:rsid w:val="008359FD"/>
    <w:rsid w:val="008440D3"/>
    <w:rsid w:val="0088512C"/>
    <w:rsid w:val="008913E7"/>
    <w:rsid w:val="008942F5"/>
    <w:rsid w:val="008F572A"/>
    <w:rsid w:val="008F5803"/>
    <w:rsid w:val="00960B19"/>
    <w:rsid w:val="009720BE"/>
    <w:rsid w:val="009A6856"/>
    <w:rsid w:val="009B057A"/>
    <w:rsid w:val="009B13B2"/>
    <w:rsid w:val="009E466A"/>
    <w:rsid w:val="009E4901"/>
    <w:rsid w:val="009F29BD"/>
    <w:rsid w:val="00A12CF5"/>
    <w:rsid w:val="00A264E6"/>
    <w:rsid w:val="00A52E2D"/>
    <w:rsid w:val="00A62ABB"/>
    <w:rsid w:val="00A742BF"/>
    <w:rsid w:val="00A90EA2"/>
    <w:rsid w:val="00AE088A"/>
    <w:rsid w:val="00AF6F0E"/>
    <w:rsid w:val="00AF7062"/>
    <w:rsid w:val="00B0330E"/>
    <w:rsid w:val="00B32B41"/>
    <w:rsid w:val="00BC3BD9"/>
    <w:rsid w:val="00BD57BE"/>
    <w:rsid w:val="00BE2B61"/>
    <w:rsid w:val="00BE732A"/>
    <w:rsid w:val="00C06D76"/>
    <w:rsid w:val="00C14FBB"/>
    <w:rsid w:val="00C23E24"/>
    <w:rsid w:val="00C26822"/>
    <w:rsid w:val="00C318BC"/>
    <w:rsid w:val="00C37442"/>
    <w:rsid w:val="00C419B5"/>
    <w:rsid w:val="00CD63C4"/>
    <w:rsid w:val="00D22E55"/>
    <w:rsid w:val="00D33870"/>
    <w:rsid w:val="00D4065E"/>
    <w:rsid w:val="00D441EE"/>
    <w:rsid w:val="00D66077"/>
    <w:rsid w:val="00D666D8"/>
    <w:rsid w:val="00D71BD2"/>
    <w:rsid w:val="00D81E4D"/>
    <w:rsid w:val="00DF345F"/>
    <w:rsid w:val="00DF3890"/>
    <w:rsid w:val="00E20C07"/>
    <w:rsid w:val="00E6036C"/>
    <w:rsid w:val="00E75A00"/>
    <w:rsid w:val="00EB5A36"/>
    <w:rsid w:val="00ED169A"/>
    <w:rsid w:val="00EE68B3"/>
    <w:rsid w:val="00F0268A"/>
    <w:rsid w:val="00F1494D"/>
    <w:rsid w:val="00F53D6B"/>
    <w:rsid w:val="00F64F1E"/>
    <w:rsid w:val="00F85988"/>
    <w:rsid w:val="00FC6307"/>
    <w:rsid w:val="00FD1E61"/>
    <w:rsid w:val="00FF00AC"/>
    <w:rsid w:val="00FF324B"/>
    <w:rsid w:val="00FF53C3"/>
    <w:rsid w:val="00FF5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E6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00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E6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00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3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3</Pages>
  <Words>427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SPZOZ w Krasnymstawie</Company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Zawiślak Elżbieta</dc:creator>
  <cp:keywords/>
  <dc:description/>
  <cp:lastModifiedBy>Zawiślak Elżbieta</cp:lastModifiedBy>
  <cp:revision>234</cp:revision>
  <cp:lastPrinted>2014-06-18T06:14:00Z</cp:lastPrinted>
  <dcterms:created xsi:type="dcterms:W3CDTF">2014-06-17T11:18:00Z</dcterms:created>
  <dcterms:modified xsi:type="dcterms:W3CDTF">2014-07-21T08:31:00Z</dcterms:modified>
</cp:coreProperties>
</file>